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C154" w14:textId="77777777" w:rsidR="00906D0B" w:rsidRPr="00F67B42" w:rsidRDefault="00906D0B" w:rsidP="00F67B42">
      <w:pPr>
        <w:pStyle w:val="Default"/>
        <w:snapToGrid w:val="0"/>
        <w:jc w:val="center"/>
        <w:rPr>
          <w:rFonts w:ascii="游ゴシック" w:eastAsia="游ゴシック" w:hAnsi="游ゴシック"/>
          <w:b/>
          <w:sz w:val="22"/>
          <w:szCs w:val="22"/>
        </w:rPr>
      </w:pPr>
      <w:r w:rsidRPr="00F67B42">
        <w:rPr>
          <w:rFonts w:ascii="游ゴシック" w:eastAsia="游ゴシック" w:hAnsi="游ゴシック" w:hint="eastAsia"/>
          <w:b/>
          <w:sz w:val="22"/>
          <w:szCs w:val="22"/>
        </w:rPr>
        <w:t>百舌鳥・古市古墳群世界遺産保存活用会議</w:t>
      </w:r>
    </w:p>
    <w:p w14:paraId="7956A7A7" w14:textId="77777777" w:rsidR="00C44F69" w:rsidRDefault="00C44F69" w:rsidP="00F67B42">
      <w:pPr>
        <w:pStyle w:val="Default"/>
        <w:snapToGrid w:val="0"/>
        <w:jc w:val="center"/>
        <w:rPr>
          <w:rFonts w:ascii="游ゴシック" w:eastAsia="游ゴシック" w:hAnsi="游ゴシック"/>
          <w:b/>
          <w:sz w:val="22"/>
          <w:szCs w:val="22"/>
        </w:rPr>
      </w:pPr>
      <w:r w:rsidRPr="00C44F69">
        <w:rPr>
          <w:rFonts w:ascii="游ゴシック" w:eastAsia="游ゴシック" w:hAnsi="游ゴシック" w:hint="eastAsia"/>
          <w:b/>
          <w:sz w:val="22"/>
          <w:szCs w:val="22"/>
        </w:rPr>
        <w:t>百舌鳥・古市古墳群水質調査業務</w:t>
      </w:r>
    </w:p>
    <w:p w14:paraId="0C6AA07E" w14:textId="77777777" w:rsidR="00906D0B" w:rsidRPr="00F67B42" w:rsidRDefault="00906D0B" w:rsidP="00F67B42">
      <w:pPr>
        <w:pStyle w:val="Default"/>
        <w:snapToGrid w:val="0"/>
        <w:jc w:val="center"/>
        <w:rPr>
          <w:rFonts w:ascii="游ゴシック" w:eastAsia="游ゴシック" w:hAnsi="游ゴシック"/>
          <w:b/>
          <w:sz w:val="22"/>
          <w:szCs w:val="22"/>
        </w:rPr>
      </w:pPr>
      <w:r w:rsidRPr="00E54818">
        <w:rPr>
          <w:rFonts w:ascii="游ゴシック" w:eastAsia="游ゴシック" w:hAnsi="游ゴシック" w:hint="eastAsia"/>
          <w:b/>
          <w:sz w:val="22"/>
          <w:szCs w:val="22"/>
        </w:rPr>
        <w:t>条件付</w:t>
      </w:r>
      <w:r w:rsidRPr="00F67B42">
        <w:rPr>
          <w:rFonts w:ascii="游ゴシック" w:eastAsia="游ゴシック" w:hAnsi="游ゴシック"/>
          <w:b/>
          <w:sz w:val="22"/>
          <w:szCs w:val="22"/>
        </w:rPr>
        <w:t>一般競争入札</w:t>
      </w:r>
      <w:r w:rsidR="006719C5" w:rsidRPr="00F67B42">
        <w:rPr>
          <w:rFonts w:ascii="游ゴシック" w:eastAsia="游ゴシック" w:hAnsi="游ゴシック" w:hint="eastAsia"/>
          <w:b/>
          <w:sz w:val="22"/>
          <w:szCs w:val="22"/>
        </w:rPr>
        <w:t>実施</w:t>
      </w:r>
      <w:r w:rsidRPr="00F67B42">
        <w:rPr>
          <w:rFonts w:ascii="游ゴシック" w:eastAsia="游ゴシック" w:hAnsi="游ゴシック"/>
          <w:b/>
          <w:sz w:val="22"/>
          <w:szCs w:val="22"/>
        </w:rPr>
        <w:t>要綱（紙）</w:t>
      </w:r>
    </w:p>
    <w:p w14:paraId="719BA7C2" w14:textId="77777777" w:rsidR="00906D0B" w:rsidRPr="00F67B42" w:rsidRDefault="00906D0B" w:rsidP="00F67B42">
      <w:pPr>
        <w:pStyle w:val="Default"/>
        <w:snapToGrid w:val="0"/>
        <w:rPr>
          <w:rFonts w:ascii="游ゴシック" w:eastAsia="游ゴシック" w:hAnsi="游ゴシック"/>
          <w:sz w:val="22"/>
          <w:szCs w:val="22"/>
        </w:rPr>
      </w:pPr>
    </w:p>
    <w:p w14:paraId="7B7FC132"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（趣旨）</w:t>
      </w:r>
    </w:p>
    <w:p w14:paraId="6F23A7F4" w14:textId="77777777" w:rsidR="00906D0B" w:rsidRPr="00F67B42" w:rsidRDefault="00906D0B" w:rsidP="00F67B42">
      <w:pPr>
        <w:pStyle w:val="Default"/>
        <w:snapToGrid w:val="0"/>
        <w:ind w:left="220" w:hangingChars="100" w:hanging="22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第１条</w:t>
      </w:r>
      <w:r w:rsidRPr="00F67B42">
        <w:rPr>
          <w:rFonts w:ascii="游ゴシック" w:eastAsia="游ゴシック" w:hAnsi="游ゴシック" w:cs="ＭＳ 明朝" w:hint="eastAsia"/>
          <w:sz w:val="22"/>
          <w:szCs w:val="22"/>
        </w:rPr>
        <w:t xml:space="preserve">　</w:t>
      </w:r>
      <w:r w:rsidRPr="00F67B42">
        <w:rPr>
          <w:rFonts w:ascii="游ゴシック" w:eastAsia="游ゴシック" w:hAnsi="游ゴシック" w:cs="ＭＳ 明朝"/>
          <w:sz w:val="22"/>
          <w:szCs w:val="22"/>
        </w:rPr>
        <w:t>この要綱は、</w:t>
      </w:r>
      <w:r w:rsidRPr="00F67B42">
        <w:rPr>
          <w:rFonts w:ascii="游ゴシック" w:eastAsia="游ゴシック" w:hAnsi="游ゴシック" w:cs="ＭＳ 明朝" w:hint="eastAsia"/>
          <w:sz w:val="22"/>
          <w:szCs w:val="22"/>
        </w:rPr>
        <w:t>百舌鳥・古市古墳群世界遺産保存活用会議（以下「保存活用会議」という。）</w:t>
      </w:r>
      <w:r w:rsidRPr="00F67B42">
        <w:rPr>
          <w:rFonts w:ascii="游ゴシック" w:eastAsia="游ゴシック" w:hAnsi="游ゴシック" w:cs="ＭＳ 明朝"/>
          <w:sz w:val="22"/>
          <w:szCs w:val="22"/>
        </w:rPr>
        <w:t>が行う</w:t>
      </w:r>
      <w:r w:rsidRPr="00F67B42">
        <w:rPr>
          <w:rFonts w:ascii="游ゴシック" w:eastAsia="游ゴシック" w:hAnsi="游ゴシック" w:cs="ＭＳ 明朝" w:hint="eastAsia"/>
          <w:sz w:val="22"/>
          <w:szCs w:val="22"/>
        </w:rPr>
        <w:t>、</w:t>
      </w:r>
      <w:r w:rsidR="00F17671" w:rsidRPr="00F17671">
        <w:rPr>
          <w:rFonts w:ascii="游ゴシック" w:eastAsia="游ゴシック" w:hAnsi="游ゴシック" w:cs="ＭＳ 明朝" w:hint="eastAsia"/>
          <w:sz w:val="22"/>
          <w:szCs w:val="22"/>
        </w:rPr>
        <w:t>百舌鳥・古市古墳群水質調査業務</w:t>
      </w:r>
      <w:r w:rsidRPr="00F67B42">
        <w:rPr>
          <w:rFonts w:ascii="游ゴシック" w:eastAsia="游ゴシック" w:hAnsi="游ゴシック" w:hint="eastAsia"/>
          <w:sz w:val="22"/>
          <w:szCs w:val="22"/>
        </w:rPr>
        <w:t>の</w:t>
      </w:r>
      <w:r w:rsidRPr="00F67B42">
        <w:rPr>
          <w:rFonts w:ascii="游ゴシック" w:eastAsia="游ゴシック" w:hAnsi="游ゴシック" w:cs="ＭＳ 明朝"/>
          <w:sz w:val="22"/>
          <w:szCs w:val="22"/>
        </w:rPr>
        <w:t>紙入札による一般競争入札（入札に参加するために必要な資格（以下「入札参加資格」という。）等の条件を付して行う一般競争入札を含む。以下「一般競争入札」という。）の</w:t>
      </w:r>
      <w:r w:rsidR="00C550C4" w:rsidRPr="00F67B42">
        <w:rPr>
          <w:rFonts w:ascii="游ゴシック" w:eastAsia="游ゴシック" w:hAnsi="游ゴシック" w:cs="ＭＳ 明朝"/>
          <w:sz w:val="22"/>
          <w:szCs w:val="22"/>
        </w:rPr>
        <w:t>業務</w:t>
      </w:r>
      <w:r w:rsidRPr="00F67B42">
        <w:rPr>
          <w:rFonts w:ascii="游ゴシック" w:eastAsia="游ゴシック" w:hAnsi="游ゴシック" w:cs="ＭＳ 明朝"/>
          <w:sz w:val="22"/>
          <w:szCs w:val="22"/>
        </w:rPr>
        <w:t>に関し、必要な事項を定めるものとする。</w:t>
      </w:r>
    </w:p>
    <w:p w14:paraId="45EF212B" w14:textId="77777777" w:rsidR="00906D0B" w:rsidRPr="00F67B42" w:rsidRDefault="00906D0B" w:rsidP="00F67B42">
      <w:pPr>
        <w:pStyle w:val="Default"/>
        <w:snapToGrid w:val="0"/>
        <w:rPr>
          <w:rFonts w:ascii="游ゴシック" w:eastAsia="游ゴシック" w:hAnsi="游ゴシック" w:cs="ＭＳ 明朝"/>
          <w:sz w:val="22"/>
          <w:szCs w:val="22"/>
        </w:rPr>
      </w:pPr>
    </w:p>
    <w:p w14:paraId="01D84D42"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w:t>
      </w:r>
      <w:r w:rsidR="00C550C4" w:rsidRPr="00F67B42">
        <w:rPr>
          <w:rFonts w:ascii="游ゴシック" w:eastAsia="游ゴシック" w:hAnsi="游ゴシック" w:cs="ＭＳ 明朝"/>
          <w:sz w:val="22"/>
          <w:szCs w:val="22"/>
        </w:rPr>
        <w:t>業務</w:t>
      </w:r>
      <w:r w:rsidRPr="00F67B42">
        <w:rPr>
          <w:rFonts w:ascii="游ゴシック" w:eastAsia="游ゴシック" w:hAnsi="游ゴシック" w:cs="ＭＳ 明朝"/>
          <w:sz w:val="22"/>
          <w:szCs w:val="22"/>
        </w:rPr>
        <w:t>対象）</w:t>
      </w:r>
    </w:p>
    <w:p w14:paraId="6218A043" w14:textId="77777777" w:rsidR="00906D0B" w:rsidRPr="00F67B42" w:rsidRDefault="00906D0B" w:rsidP="00F67B42">
      <w:pPr>
        <w:pStyle w:val="Default"/>
        <w:snapToGrid w:val="0"/>
        <w:ind w:left="220" w:hangingChars="100" w:hanging="22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第２条</w:t>
      </w:r>
      <w:r w:rsidRPr="00F67B42">
        <w:rPr>
          <w:rFonts w:ascii="游ゴシック" w:eastAsia="游ゴシック" w:hAnsi="游ゴシック" w:cs="ＭＳ 明朝" w:hint="eastAsia"/>
          <w:sz w:val="22"/>
          <w:szCs w:val="22"/>
        </w:rPr>
        <w:t xml:space="preserve">　</w:t>
      </w:r>
      <w:r w:rsidRPr="00F67B42">
        <w:rPr>
          <w:rFonts w:ascii="游ゴシック" w:eastAsia="游ゴシック" w:hAnsi="游ゴシック" w:cs="ＭＳ 明朝"/>
          <w:sz w:val="22"/>
          <w:szCs w:val="22"/>
        </w:rPr>
        <w:t>この要綱の対象は、</w:t>
      </w:r>
      <w:r w:rsidRPr="00F67B42">
        <w:rPr>
          <w:rFonts w:ascii="游ゴシック" w:eastAsia="游ゴシック" w:hAnsi="游ゴシック" w:cs="ＭＳ 明朝" w:hint="eastAsia"/>
          <w:sz w:val="22"/>
          <w:szCs w:val="22"/>
        </w:rPr>
        <w:t>保存活用会議が行なう、</w:t>
      </w:r>
      <w:r w:rsidR="00F17671" w:rsidRPr="00F17671">
        <w:rPr>
          <w:rFonts w:ascii="游ゴシック" w:eastAsia="游ゴシック" w:hAnsi="游ゴシック" w:cs="ＭＳ 明朝" w:hint="eastAsia"/>
          <w:sz w:val="22"/>
          <w:szCs w:val="22"/>
        </w:rPr>
        <w:t>百舌鳥・古市古墳群水質調査業務</w:t>
      </w:r>
      <w:r w:rsidRPr="00F67B42">
        <w:rPr>
          <w:rFonts w:ascii="游ゴシック" w:eastAsia="游ゴシック" w:hAnsi="游ゴシック" w:hint="eastAsia"/>
          <w:sz w:val="22"/>
          <w:szCs w:val="22"/>
        </w:rPr>
        <w:t>に</w:t>
      </w:r>
      <w:r w:rsidRPr="00F67B42">
        <w:rPr>
          <w:rFonts w:ascii="游ゴシック" w:eastAsia="游ゴシック" w:hAnsi="游ゴシック" w:cs="ＭＳ 明朝"/>
          <w:sz w:val="22"/>
          <w:szCs w:val="22"/>
        </w:rPr>
        <w:t>係る一般競争入札とする。</w:t>
      </w:r>
    </w:p>
    <w:p w14:paraId="65C90886" w14:textId="77777777" w:rsidR="00906D0B" w:rsidRPr="00F67B42" w:rsidRDefault="00906D0B" w:rsidP="00F67B42">
      <w:pPr>
        <w:pStyle w:val="Default"/>
        <w:snapToGrid w:val="0"/>
        <w:rPr>
          <w:rFonts w:ascii="游ゴシック" w:eastAsia="游ゴシック" w:hAnsi="游ゴシック" w:cs="ＭＳ 明朝"/>
          <w:sz w:val="22"/>
          <w:szCs w:val="22"/>
        </w:rPr>
      </w:pPr>
    </w:p>
    <w:p w14:paraId="6C58F9E2"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（公告）</w:t>
      </w:r>
    </w:p>
    <w:p w14:paraId="2C7740F3" w14:textId="77777777" w:rsidR="00906D0B" w:rsidRPr="00F67B42" w:rsidRDefault="00906D0B" w:rsidP="00F67B42">
      <w:pPr>
        <w:pStyle w:val="Default"/>
        <w:snapToGrid w:val="0"/>
        <w:ind w:left="220" w:hangingChars="100" w:hanging="22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第３条</w:t>
      </w:r>
      <w:r w:rsidRPr="00F67B42">
        <w:rPr>
          <w:rFonts w:ascii="游ゴシック" w:eastAsia="游ゴシック" w:hAnsi="游ゴシック" w:cs="ＭＳ 明朝" w:hint="eastAsia"/>
          <w:sz w:val="22"/>
          <w:szCs w:val="22"/>
        </w:rPr>
        <w:t xml:space="preserve">　百舌鳥・古市古墳群世界遺産保存活用会議事務局長は、</w:t>
      </w:r>
      <w:r w:rsidRPr="00F67B42">
        <w:rPr>
          <w:rFonts w:ascii="游ゴシック" w:eastAsia="游ゴシック" w:hAnsi="游ゴシック" w:cs="ＭＳ 明朝"/>
          <w:sz w:val="22"/>
          <w:szCs w:val="22"/>
        </w:rPr>
        <w:t>入札情報を</w:t>
      </w:r>
      <w:r w:rsidRPr="00F67B42">
        <w:rPr>
          <w:rFonts w:ascii="游ゴシック" w:eastAsia="游ゴシック" w:hAnsi="游ゴシック" w:cs="ＭＳ 明朝" w:hint="eastAsia"/>
          <w:sz w:val="22"/>
          <w:szCs w:val="22"/>
        </w:rPr>
        <w:t>、百舌鳥・古市古墳群世界遺産保存活用会議</w:t>
      </w:r>
      <w:r w:rsidR="00EB3D05" w:rsidRPr="00F67B42">
        <w:rPr>
          <w:rFonts w:ascii="游ゴシック" w:eastAsia="游ゴシック" w:hAnsi="游ゴシック" w:cs="ＭＳ 明朝" w:hint="eastAsia"/>
          <w:sz w:val="22"/>
          <w:szCs w:val="22"/>
        </w:rPr>
        <w:t>ホームページ</w:t>
      </w:r>
      <w:r w:rsidRPr="00F67B42">
        <w:rPr>
          <w:rFonts w:ascii="游ゴシック" w:eastAsia="游ゴシック" w:hAnsi="游ゴシック" w:cs="ＭＳ 明朝"/>
          <w:sz w:val="22"/>
          <w:szCs w:val="22"/>
        </w:rPr>
        <w:t>（</w:t>
      </w:r>
      <w:r w:rsidR="00EB3D05" w:rsidRPr="00F67B42">
        <w:rPr>
          <w:rFonts w:ascii="游ゴシック" w:eastAsia="游ゴシック" w:hAnsi="游ゴシック" w:cs="ＭＳ Ｐゴシック"/>
          <w:sz w:val="20"/>
          <w:szCs w:val="20"/>
        </w:rPr>
        <w:t>http://www.mozu-furuichi.jp/jp/news/</w:t>
      </w:r>
      <w:r w:rsidRPr="00F67B42">
        <w:rPr>
          <w:rFonts w:ascii="游ゴシック" w:eastAsia="游ゴシック" w:hAnsi="游ゴシック" w:cs="ＭＳ 明朝"/>
          <w:sz w:val="22"/>
          <w:szCs w:val="22"/>
        </w:rPr>
        <w:t>。以下「</w:t>
      </w:r>
      <w:r w:rsidR="00EB3D05" w:rsidRPr="00F67B42">
        <w:rPr>
          <w:rFonts w:ascii="游ゴシック" w:eastAsia="游ゴシック" w:hAnsi="游ゴシック" w:cs="ＭＳ 明朝" w:hint="eastAsia"/>
          <w:sz w:val="22"/>
          <w:szCs w:val="22"/>
        </w:rPr>
        <w:t>ホームページ</w:t>
      </w:r>
      <w:r w:rsidRPr="00F67B42">
        <w:rPr>
          <w:rFonts w:ascii="游ゴシック" w:eastAsia="游ゴシック" w:hAnsi="游ゴシック" w:cs="ＭＳ 明朝"/>
          <w:sz w:val="22"/>
          <w:szCs w:val="22"/>
        </w:rPr>
        <w:t>」という。）により公告する。</w:t>
      </w:r>
    </w:p>
    <w:p w14:paraId="760368D7" w14:textId="77777777" w:rsidR="00EB3D05" w:rsidRPr="00F67B42" w:rsidRDefault="00EB3D05" w:rsidP="00F67B42">
      <w:pPr>
        <w:pStyle w:val="Default"/>
        <w:snapToGrid w:val="0"/>
        <w:rPr>
          <w:rFonts w:ascii="游ゴシック" w:eastAsia="游ゴシック" w:hAnsi="游ゴシック" w:cs="ＭＳ 明朝"/>
          <w:sz w:val="22"/>
          <w:szCs w:val="22"/>
        </w:rPr>
      </w:pPr>
    </w:p>
    <w:p w14:paraId="7BD9F3A4"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（公告事項）</w:t>
      </w:r>
    </w:p>
    <w:p w14:paraId="7364DE60"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第４条</w:t>
      </w:r>
      <w:r w:rsidR="00EB3D05" w:rsidRPr="00F67B42">
        <w:rPr>
          <w:rFonts w:ascii="游ゴシック" w:eastAsia="游ゴシック" w:hAnsi="游ゴシック" w:cs="ＭＳ 明朝" w:hint="eastAsia"/>
          <w:sz w:val="22"/>
          <w:szCs w:val="22"/>
        </w:rPr>
        <w:t xml:space="preserve">　</w:t>
      </w:r>
      <w:r w:rsidRPr="00F67B42">
        <w:rPr>
          <w:rFonts w:ascii="游ゴシック" w:eastAsia="游ゴシック" w:hAnsi="游ゴシック" w:cs="ＭＳ 明朝"/>
          <w:sz w:val="22"/>
          <w:szCs w:val="22"/>
        </w:rPr>
        <w:t>入札案件について公告する内容は、次に掲げる事項とする。</w:t>
      </w:r>
    </w:p>
    <w:p w14:paraId="7FB3F631"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（1）入札に付する事項</w:t>
      </w:r>
    </w:p>
    <w:p w14:paraId="35F8B69A"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（2）入札参加資格</w:t>
      </w:r>
    </w:p>
    <w:p w14:paraId="21821514" w14:textId="77777777" w:rsidR="00906D0B" w:rsidRPr="00F67B42" w:rsidRDefault="00906D0B" w:rsidP="00F67B42">
      <w:pPr>
        <w:pStyle w:val="Default"/>
        <w:snapToGrid w:val="0"/>
        <w:ind w:left="440" w:hangingChars="200" w:hanging="44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（3）入札参加資格</w:t>
      </w:r>
      <w:r w:rsidR="00F17671">
        <w:rPr>
          <w:rFonts w:ascii="游ゴシック" w:eastAsia="游ゴシック" w:hAnsi="游ゴシック" w:cs="ＭＳ 明朝" w:hint="eastAsia"/>
          <w:sz w:val="22"/>
          <w:szCs w:val="22"/>
        </w:rPr>
        <w:t>届出書等</w:t>
      </w:r>
      <w:r w:rsidR="00F17671">
        <w:rPr>
          <w:rFonts w:ascii="游ゴシック" w:eastAsia="游ゴシック" w:hAnsi="游ゴシック" w:cs="ＭＳ 明朝"/>
          <w:sz w:val="22"/>
          <w:szCs w:val="22"/>
        </w:rPr>
        <w:t>の提出</w:t>
      </w:r>
      <w:r w:rsidR="00F17671">
        <w:rPr>
          <w:rFonts w:ascii="游ゴシック" w:eastAsia="游ゴシック" w:hAnsi="游ゴシック" w:cs="ＭＳ 明朝" w:hint="eastAsia"/>
          <w:sz w:val="22"/>
          <w:szCs w:val="22"/>
        </w:rPr>
        <w:t>書類</w:t>
      </w:r>
      <w:r w:rsidRPr="00F67B42">
        <w:rPr>
          <w:rFonts w:ascii="游ゴシック" w:eastAsia="游ゴシック" w:hAnsi="游ゴシック" w:cs="ＭＳ 明朝"/>
          <w:sz w:val="22"/>
          <w:szCs w:val="22"/>
        </w:rPr>
        <w:t>、提出先及び入札説明書、契約条項等を示す場所</w:t>
      </w:r>
    </w:p>
    <w:p w14:paraId="166F5FA8"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（4）入札の日時及び場所</w:t>
      </w:r>
    </w:p>
    <w:p w14:paraId="49B57D22"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（5）前各号に掲げるもののほか、必要な事項</w:t>
      </w:r>
    </w:p>
    <w:p w14:paraId="528E57AB" w14:textId="77777777" w:rsidR="00EB3D05" w:rsidRPr="00F67B42" w:rsidRDefault="00EB3D05" w:rsidP="00F67B42">
      <w:pPr>
        <w:pStyle w:val="Default"/>
        <w:snapToGrid w:val="0"/>
        <w:rPr>
          <w:rFonts w:ascii="游ゴシック" w:eastAsia="游ゴシック" w:hAnsi="游ゴシック" w:cs="ＭＳ 明朝"/>
          <w:sz w:val="22"/>
          <w:szCs w:val="22"/>
        </w:rPr>
      </w:pPr>
    </w:p>
    <w:p w14:paraId="39C61E8D" w14:textId="77777777" w:rsidR="00906D0B" w:rsidRPr="00F67B42" w:rsidRDefault="00906D0B" w:rsidP="00F67B42">
      <w:pPr>
        <w:pStyle w:val="Default"/>
        <w:snapToGrid w:val="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（入札参加資格）</w:t>
      </w:r>
    </w:p>
    <w:p w14:paraId="008EE27D" w14:textId="77777777" w:rsidR="00906D0B" w:rsidRPr="00F67B42" w:rsidRDefault="00EB3D05" w:rsidP="00F67B42">
      <w:pPr>
        <w:pStyle w:val="Default"/>
        <w:snapToGrid w:val="0"/>
        <w:ind w:left="220" w:hangingChars="100" w:hanging="220"/>
        <w:rPr>
          <w:rFonts w:ascii="游ゴシック" w:eastAsia="游ゴシック" w:hAnsi="游ゴシック" w:cs="ＭＳ 明朝"/>
          <w:sz w:val="22"/>
          <w:szCs w:val="22"/>
        </w:rPr>
      </w:pPr>
      <w:r w:rsidRPr="00F67B42">
        <w:rPr>
          <w:rFonts w:ascii="游ゴシック" w:eastAsia="游ゴシック" w:hAnsi="游ゴシック" w:cs="ＭＳ 明朝"/>
          <w:sz w:val="22"/>
          <w:szCs w:val="22"/>
        </w:rPr>
        <w:t>第５条</w:t>
      </w:r>
      <w:r w:rsidR="00C550C4" w:rsidRPr="00F67B42">
        <w:rPr>
          <w:rFonts w:ascii="游ゴシック" w:eastAsia="游ゴシック" w:hAnsi="游ゴシック" w:cs="ＭＳ 明朝" w:hint="eastAsia"/>
          <w:sz w:val="22"/>
          <w:szCs w:val="22"/>
        </w:rPr>
        <w:t xml:space="preserve">　</w:t>
      </w:r>
      <w:r w:rsidRPr="00F67B42">
        <w:rPr>
          <w:rFonts w:ascii="游ゴシック" w:eastAsia="游ゴシック" w:hAnsi="游ゴシック" w:cs="ＭＳ 明朝"/>
          <w:sz w:val="22"/>
          <w:szCs w:val="22"/>
        </w:rPr>
        <w:t>一般競争入札に参加することができる者は</w:t>
      </w:r>
      <w:r w:rsidRPr="00F67B42">
        <w:rPr>
          <w:rFonts w:ascii="游ゴシック" w:eastAsia="游ゴシック" w:hAnsi="游ゴシック" w:cs="ＭＳ 明朝" w:hint="eastAsia"/>
          <w:sz w:val="22"/>
          <w:szCs w:val="22"/>
        </w:rPr>
        <w:t>、公告に示す入札参加資格を満たすほか、</w:t>
      </w:r>
      <w:r w:rsidR="00906D0B" w:rsidRPr="00F67B42">
        <w:rPr>
          <w:rFonts w:ascii="游ゴシック" w:eastAsia="游ゴシック" w:hAnsi="游ゴシック" w:cs="ＭＳ 明朝"/>
          <w:sz w:val="22"/>
          <w:szCs w:val="22"/>
        </w:rPr>
        <w:t>次の各号のいずれにも該当する者とする。</w:t>
      </w:r>
    </w:p>
    <w:p w14:paraId="04939208" w14:textId="77777777" w:rsidR="00B42F64" w:rsidRPr="00F67B42" w:rsidRDefault="00906D0B" w:rsidP="00F67B42">
      <w:pPr>
        <w:adjustRightInd w:val="0"/>
        <w:snapToGrid w:val="0"/>
        <w:ind w:left="440" w:hangingChars="200" w:hanging="440"/>
        <w:rPr>
          <w:rFonts w:ascii="游ゴシック" w:eastAsia="游ゴシック" w:hAnsi="游ゴシック"/>
          <w:sz w:val="22"/>
        </w:rPr>
      </w:pPr>
      <w:r w:rsidRPr="00F67B42">
        <w:rPr>
          <w:rFonts w:ascii="游ゴシック" w:eastAsia="游ゴシック" w:hAnsi="游ゴシック" w:cs="ＭＳ 明朝"/>
          <w:sz w:val="22"/>
        </w:rPr>
        <w:t>（1）</w:t>
      </w:r>
      <w:r w:rsidR="00B42F64" w:rsidRPr="00F67B42">
        <w:rPr>
          <w:rFonts w:ascii="游ゴシック" w:eastAsia="游ゴシック" w:hAnsi="游ゴシック"/>
          <w:sz w:val="22"/>
        </w:rPr>
        <w:t>民事再生法（平成11年法律第225号）第21条第１項又は第２項の規定による再生手続開始の申立てをしている者又は申立てをなされている者（同法第33条の第１項の再生手続開始の決定を受け、かつ大阪府物品・委託役務関係競争入札参加資格の再認定がなされた者を除く）、会社更生法（平成14年法律第154号）第17条第１項又は第２項の規定による更生手続開始の申立てをしている者又は申立てをなされている者（同法第41条の第１項の更生手続開始の決定を受け、かつ大阪府物品・委託役務関係競争入札参加資格の再認定がなされた者を除く）でないこと。</w:t>
      </w:r>
    </w:p>
    <w:p w14:paraId="2C55EE5D" w14:textId="77777777" w:rsidR="00B42F64" w:rsidRPr="00F67B42" w:rsidRDefault="00B42F64" w:rsidP="00F67B42">
      <w:pPr>
        <w:autoSpaceDE w:val="0"/>
        <w:autoSpaceDN w:val="0"/>
        <w:adjustRightInd w:val="0"/>
        <w:snapToGrid w:val="0"/>
        <w:ind w:left="440" w:hangingChars="200" w:hanging="44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（2</w:t>
      </w:r>
      <w:r w:rsidR="00C80A27" w:rsidRPr="00F67B42">
        <w:rPr>
          <w:rFonts w:ascii="游ゴシック" w:eastAsia="游ゴシック" w:hAnsi="游ゴシック" w:cs="ＭＳ 明朝" w:hint="eastAsia"/>
          <w:color w:val="000000"/>
          <w:kern w:val="0"/>
          <w:sz w:val="22"/>
        </w:rPr>
        <w:t>）入札案件の公告日から開札の日までの期間において、次のアからオ</w:t>
      </w:r>
      <w:r w:rsidRPr="00F67B42">
        <w:rPr>
          <w:rFonts w:ascii="游ゴシック" w:eastAsia="游ゴシック" w:hAnsi="游ゴシック" w:cs="ＭＳ 明朝" w:hint="eastAsia"/>
          <w:color w:val="000000"/>
          <w:kern w:val="0"/>
          <w:sz w:val="22"/>
        </w:rPr>
        <w:t>のいずれにも該当しない者</w:t>
      </w:r>
    </w:p>
    <w:p w14:paraId="77A62042" w14:textId="77777777" w:rsidR="00B42F64" w:rsidRPr="00F67B42" w:rsidRDefault="00B42F64" w:rsidP="00F67B42">
      <w:pPr>
        <w:autoSpaceDE w:val="0"/>
        <w:autoSpaceDN w:val="0"/>
        <w:adjustRightInd w:val="0"/>
        <w:snapToGrid w:val="0"/>
        <w:ind w:firstLineChars="100" w:firstLine="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lastRenderedPageBreak/>
        <w:t>ア</w:t>
      </w:r>
      <w:r w:rsidRPr="00F67B42">
        <w:rPr>
          <w:rFonts w:ascii="游ゴシック" w:eastAsia="游ゴシック" w:hAnsi="游ゴシック" w:cs="ＭＳ 明朝"/>
          <w:color w:val="000000"/>
          <w:kern w:val="0"/>
          <w:sz w:val="22"/>
        </w:rPr>
        <w:t xml:space="preserve"> </w:t>
      </w:r>
      <w:r w:rsidRPr="00F67B42">
        <w:rPr>
          <w:rFonts w:ascii="游ゴシック" w:eastAsia="游ゴシック" w:hAnsi="游ゴシック" w:cs="ＭＳ 明朝" w:hint="eastAsia"/>
          <w:color w:val="000000"/>
          <w:kern w:val="0"/>
          <w:sz w:val="22"/>
        </w:rPr>
        <w:t>大阪府入札参加停止要綱に基づく入札参加停止措置を受けている者</w:t>
      </w:r>
      <w:r w:rsidRPr="00F67B42">
        <w:rPr>
          <w:rFonts w:ascii="游ゴシック" w:eastAsia="游ゴシック" w:hAnsi="游ゴシック" w:cs="ＭＳ 明朝"/>
          <w:color w:val="000000"/>
          <w:kern w:val="0"/>
          <w:sz w:val="22"/>
        </w:rPr>
        <w:t xml:space="preserve"> </w:t>
      </w:r>
    </w:p>
    <w:p w14:paraId="3B3086EA" w14:textId="77777777" w:rsidR="00B42F64" w:rsidRPr="00F67B42" w:rsidRDefault="00B42F64" w:rsidP="00F67B42">
      <w:pPr>
        <w:autoSpaceDE w:val="0"/>
        <w:autoSpaceDN w:val="0"/>
        <w:adjustRightInd w:val="0"/>
        <w:snapToGrid w:val="0"/>
        <w:ind w:firstLineChars="100" w:firstLine="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イ</w:t>
      </w:r>
      <w:r w:rsidRPr="00F67B42">
        <w:rPr>
          <w:rFonts w:ascii="游ゴシック" w:eastAsia="游ゴシック" w:hAnsi="游ゴシック" w:cs="ＭＳ 明朝"/>
          <w:color w:val="000000"/>
          <w:kern w:val="0"/>
          <w:sz w:val="22"/>
        </w:rPr>
        <w:t xml:space="preserve"> </w:t>
      </w:r>
      <w:r w:rsidRPr="00F67B42">
        <w:rPr>
          <w:rFonts w:ascii="游ゴシック" w:eastAsia="游ゴシック" w:hAnsi="游ゴシック" w:cs="ＭＳ 明朝" w:hint="eastAsia"/>
          <w:color w:val="000000"/>
          <w:kern w:val="0"/>
          <w:sz w:val="22"/>
        </w:rPr>
        <w:t>大阪府入札参加停止要綱別表に掲げる措置要件に該当する者</w:t>
      </w:r>
      <w:r w:rsidRPr="00F67B42">
        <w:rPr>
          <w:rFonts w:ascii="游ゴシック" w:eastAsia="游ゴシック" w:hAnsi="游ゴシック" w:cs="ＭＳ 明朝"/>
          <w:color w:val="000000"/>
          <w:kern w:val="0"/>
          <w:sz w:val="22"/>
        </w:rPr>
        <w:t xml:space="preserve"> </w:t>
      </w:r>
    </w:p>
    <w:p w14:paraId="4FB495B3" w14:textId="0B389E6D" w:rsidR="00B42F64" w:rsidRPr="00F67B42" w:rsidRDefault="00B42F64" w:rsidP="00596201">
      <w:pPr>
        <w:autoSpaceDE w:val="0"/>
        <w:autoSpaceDN w:val="0"/>
        <w:adjustRightInd w:val="0"/>
        <w:snapToGrid w:val="0"/>
        <w:ind w:leftChars="100" w:left="43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ウ</w:t>
      </w:r>
      <w:r w:rsidRPr="00F67B42">
        <w:rPr>
          <w:rFonts w:ascii="游ゴシック" w:eastAsia="游ゴシック" w:hAnsi="游ゴシック" w:cs="ＭＳ 明朝"/>
          <w:color w:val="000000"/>
          <w:kern w:val="0"/>
          <w:sz w:val="22"/>
        </w:rPr>
        <w:t xml:space="preserve"> </w:t>
      </w:r>
      <w:r w:rsidR="00596201" w:rsidRPr="00596201">
        <w:rPr>
          <w:rFonts w:ascii="游ゴシック" w:eastAsia="游ゴシック" w:hAnsi="游ゴシック" w:cs="ＭＳ 明朝" w:hint="eastAsia"/>
          <w:color w:val="000000"/>
          <w:kern w:val="0"/>
          <w:sz w:val="22"/>
        </w:rPr>
        <w:t>大阪府暴力団排除条例に基づく公共工事等からの暴力団の排除に係る措置に関する規則（令和</w:t>
      </w:r>
      <w:r w:rsidR="00D4130B">
        <w:rPr>
          <w:rFonts w:ascii="游ゴシック" w:eastAsia="游ゴシック" w:hAnsi="游ゴシック" w:cs="ＭＳ 明朝" w:hint="eastAsia"/>
          <w:color w:val="000000"/>
          <w:kern w:val="0"/>
          <w:sz w:val="22"/>
        </w:rPr>
        <w:t>２</w:t>
      </w:r>
      <w:r w:rsidR="00596201" w:rsidRPr="00596201">
        <w:rPr>
          <w:rFonts w:ascii="游ゴシック" w:eastAsia="游ゴシック" w:hAnsi="游ゴシック" w:cs="ＭＳ 明朝" w:hint="eastAsia"/>
          <w:color w:val="000000"/>
          <w:kern w:val="0"/>
          <w:sz w:val="22"/>
        </w:rPr>
        <w:t>年大阪府規則第61号）第３条第１項に規定する入札参加除外者、同規則第９条第１項に規定する誓約書違反者又は同規則第３条第１項各号のいずれかに該当すると認められる者</w:t>
      </w:r>
    </w:p>
    <w:p w14:paraId="5DDFD3EF" w14:textId="77777777" w:rsidR="00B42F64" w:rsidRPr="00F67B42" w:rsidRDefault="00B42F64" w:rsidP="00F67B42">
      <w:pPr>
        <w:adjustRightInd w:val="0"/>
        <w:snapToGrid w:val="0"/>
        <w:ind w:leftChars="100" w:left="430" w:hangingChars="100" w:hanging="220"/>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エ</w:t>
      </w:r>
      <w:r w:rsidR="00C80A27" w:rsidRPr="00F67B42">
        <w:rPr>
          <w:rFonts w:ascii="游ゴシック" w:eastAsia="游ゴシック" w:hAnsi="游ゴシック" w:cs="ＭＳ 明朝" w:hint="eastAsia"/>
          <w:color w:val="000000"/>
          <w:kern w:val="0"/>
          <w:sz w:val="22"/>
        </w:rPr>
        <w:t xml:space="preserve"> </w:t>
      </w:r>
      <w:r w:rsidRPr="00F67B42">
        <w:rPr>
          <w:rFonts w:ascii="游ゴシック" w:eastAsia="游ゴシック" w:hAnsi="游ゴシック" w:cs="ＭＳ 明朝" w:hint="eastAsia"/>
          <w:color w:val="000000"/>
          <w:kern w:val="0"/>
          <w:sz w:val="22"/>
        </w:rPr>
        <w:t>大阪府</w:t>
      </w:r>
      <w:r w:rsidR="00C80A27" w:rsidRPr="00F67B42">
        <w:rPr>
          <w:rFonts w:ascii="游ゴシック" w:eastAsia="游ゴシック" w:hAnsi="游ゴシック" w:cs="ＭＳ 明朝" w:hint="eastAsia"/>
          <w:color w:val="000000"/>
          <w:kern w:val="0"/>
          <w:sz w:val="22"/>
        </w:rPr>
        <w:t>、大阪府以外の自治体、もしくは国との契約において、</w:t>
      </w:r>
      <w:r w:rsidRPr="00F67B42">
        <w:rPr>
          <w:rFonts w:ascii="游ゴシック" w:eastAsia="游ゴシック" w:hAnsi="游ゴシック" w:cs="ＭＳ 明朝" w:hint="eastAsia"/>
          <w:color w:val="000000"/>
          <w:kern w:val="0"/>
          <w:sz w:val="22"/>
        </w:rPr>
        <w:t>談合等の不正行為があったとして損害賠償請求を受けている</w:t>
      </w:r>
      <w:r w:rsidR="00C80A27" w:rsidRPr="00F67B42">
        <w:rPr>
          <w:rFonts w:ascii="游ゴシック" w:eastAsia="游ゴシック" w:hAnsi="游ゴシック" w:cs="ＭＳ 明朝" w:hint="eastAsia"/>
          <w:color w:val="000000"/>
          <w:kern w:val="0"/>
          <w:sz w:val="22"/>
        </w:rPr>
        <w:t>者</w:t>
      </w:r>
    </w:p>
    <w:p w14:paraId="6ED264D8" w14:textId="77777777" w:rsidR="00C80A27" w:rsidRPr="00F67B42" w:rsidRDefault="00C80A27" w:rsidP="00F67B42">
      <w:pPr>
        <w:adjustRightInd w:val="0"/>
        <w:snapToGrid w:val="0"/>
        <w:ind w:leftChars="100" w:left="430" w:hangingChars="100" w:hanging="220"/>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オ 大阪府以外の自治体もしくは国が定める入札に関する要綱等において、上記アからウの内容に該当する者</w:t>
      </w:r>
    </w:p>
    <w:p w14:paraId="18739753" w14:textId="77777777" w:rsidR="00B42F64" w:rsidRPr="00F67B42" w:rsidRDefault="00B42F64" w:rsidP="00F67B42">
      <w:pPr>
        <w:adjustRightInd w:val="0"/>
        <w:snapToGrid w:val="0"/>
        <w:rPr>
          <w:rFonts w:ascii="游ゴシック" w:eastAsia="游ゴシック" w:hAnsi="游ゴシック"/>
          <w:sz w:val="22"/>
        </w:rPr>
      </w:pPr>
    </w:p>
    <w:p w14:paraId="25811183" w14:textId="77777777" w:rsidR="00B42F64" w:rsidRPr="00F67B42" w:rsidRDefault="00B42F64"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（入札への参加）</w:t>
      </w:r>
    </w:p>
    <w:p w14:paraId="63899791" w14:textId="77777777" w:rsidR="005979AA" w:rsidRPr="00F67B42" w:rsidRDefault="00B42F64" w:rsidP="00F67B42">
      <w:pPr>
        <w:autoSpaceDE w:val="0"/>
        <w:autoSpaceDN w:val="0"/>
        <w:adjustRightInd w:val="0"/>
        <w:snapToGrid w:val="0"/>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第６条</w:t>
      </w:r>
      <w:r w:rsidR="005979AA" w:rsidRPr="00F67B42">
        <w:rPr>
          <w:rFonts w:ascii="游ゴシック" w:eastAsia="游ゴシック" w:hAnsi="游ゴシック" w:cs="ＭＳ 明朝" w:hint="eastAsia"/>
          <w:color w:val="000000"/>
          <w:kern w:val="0"/>
          <w:sz w:val="22"/>
        </w:rPr>
        <w:t xml:space="preserve">　</w:t>
      </w:r>
      <w:r w:rsidRPr="00F67B42">
        <w:rPr>
          <w:rFonts w:ascii="游ゴシック" w:eastAsia="游ゴシック" w:hAnsi="游ゴシック" w:cs="ＭＳ 明朝"/>
          <w:color w:val="000000"/>
          <w:kern w:val="0"/>
          <w:sz w:val="22"/>
        </w:rPr>
        <w:t>入札に参加しようとする者は、第４条の規定により公告する内容に従い、入札参加資格</w:t>
      </w:r>
      <w:r w:rsidR="005979AA" w:rsidRPr="00F67B42">
        <w:rPr>
          <w:rFonts w:ascii="游ゴシック" w:eastAsia="游ゴシック" w:hAnsi="游ゴシック" w:cs="ＭＳ 明朝" w:hint="eastAsia"/>
          <w:color w:val="000000"/>
          <w:kern w:val="0"/>
          <w:sz w:val="22"/>
        </w:rPr>
        <w:t>を満たすことを届け出なければならない。</w:t>
      </w:r>
    </w:p>
    <w:p w14:paraId="308892BB" w14:textId="77777777" w:rsidR="005979AA" w:rsidRPr="00F67B42" w:rsidRDefault="005979AA" w:rsidP="00F67B42">
      <w:pPr>
        <w:autoSpaceDE w:val="0"/>
        <w:autoSpaceDN w:val="0"/>
        <w:adjustRightInd w:val="0"/>
        <w:snapToGrid w:val="0"/>
        <w:jc w:val="left"/>
        <w:rPr>
          <w:rFonts w:ascii="游ゴシック" w:eastAsia="游ゴシック" w:hAnsi="游ゴシック" w:cs="ＭＳ 明朝"/>
          <w:color w:val="000000"/>
          <w:kern w:val="0"/>
          <w:sz w:val="22"/>
        </w:rPr>
      </w:pPr>
    </w:p>
    <w:p w14:paraId="0271EFD9" w14:textId="77777777" w:rsidR="00B42F64" w:rsidRPr="00F67B42" w:rsidRDefault="00B42F64"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（入札の辞退）</w:t>
      </w:r>
    </w:p>
    <w:p w14:paraId="680AF820" w14:textId="77777777" w:rsidR="005979AA" w:rsidRPr="00F67B42" w:rsidRDefault="00B42F64" w:rsidP="00F67B42">
      <w:pPr>
        <w:autoSpaceDE w:val="0"/>
        <w:autoSpaceDN w:val="0"/>
        <w:adjustRightInd w:val="0"/>
        <w:snapToGrid w:val="0"/>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第７条</w:t>
      </w:r>
      <w:r w:rsidR="005979AA" w:rsidRPr="00F67B42">
        <w:rPr>
          <w:rFonts w:ascii="游ゴシック" w:eastAsia="游ゴシック" w:hAnsi="游ゴシック" w:cs="ＭＳ 明朝" w:hint="eastAsia"/>
          <w:color w:val="000000"/>
          <w:kern w:val="0"/>
          <w:sz w:val="22"/>
        </w:rPr>
        <w:t xml:space="preserve">　入札書を提出した者が</w:t>
      </w:r>
      <w:r w:rsidRPr="00F67B42">
        <w:rPr>
          <w:rFonts w:ascii="游ゴシック" w:eastAsia="游ゴシック" w:hAnsi="游ゴシック" w:cs="ＭＳ 明朝"/>
          <w:color w:val="000000"/>
          <w:kern w:val="0"/>
          <w:sz w:val="22"/>
        </w:rPr>
        <w:t>入札を辞退するときは、</w:t>
      </w:r>
      <w:r w:rsidR="00C550C4" w:rsidRPr="00F67B42">
        <w:rPr>
          <w:rFonts w:ascii="游ゴシック" w:eastAsia="游ゴシック" w:hAnsi="游ゴシック" w:cs="ＭＳ 明朝" w:hint="eastAsia"/>
          <w:color w:val="000000"/>
          <w:kern w:val="0"/>
          <w:sz w:val="22"/>
        </w:rPr>
        <w:t>開札</w:t>
      </w:r>
      <w:r w:rsidR="005979AA" w:rsidRPr="00F67B42">
        <w:rPr>
          <w:rFonts w:ascii="游ゴシック" w:eastAsia="游ゴシック" w:hAnsi="游ゴシック" w:cs="ＭＳ 明朝" w:hint="eastAsia"/>
          <w:color w:val="000000"/>
          <w:kern w:val="0"/>
          <w:sz w:val="22"/>
        </w:rPr>
        <w:t>までに</w:t>
      </w:r>
      <w:r w:rsidR="005979AA" w:rsidRPr="00F67B42">
        <w:rPr>
          <w:rFonts w:ascii="游ゴシック" w:eastAsia="游ゴシック" w:hAnsi="游ゴシック" w:cs="ＭＳ 明朝"/>
          <w:color w:val="000000"/>
          <w:kern w:val="0"/>
          <w:sz w:val="22"/>
        </w:rPr>
        <w:t>入札辞退届を提出しなければならない。</w:t>
      </w:r>
      <w:r w:rsidRPr="00F67B42">
        <w:rPr>
          <w:rFonts w:ascii="游ゴシック" w:eastAsia="游ゴシック" w:hAnsi="游ゴシック" w:cs="ＭＳ 明朝"/>
          <w:color w:val="000000"/>
          <w:kern w:val="0"/>
          <w:sz w:val="22"/>
        </w:rPr>
        <w:t>一旦、</w:t>
      </w:r>
      <w:r w:rsidR="00C550C4" w:rsidRPr="00F67B42">
        <w:rPr>
          <w:rFonts w:ascii="游ゴシック" w:eastAsia="游ゴシック" w:hAnsi="游ゴシック" w:cs="ＭＳ 明朝" w:hint="eastAsia"/>
          <w:color w:val="000000"/>
          <w:kern w:val="0"/>
          <w:sz w:val="22"/>
        </w:rPr>
        <w:t>入札を</w:t>
      </w:r>
      <w:r w:rsidRPr="00F67B42">
        <w:rPr>
          <w:rFonts w:ascii="游ゴシック" w:eastAsia="游ゴシック" w:hAnsi="游ゴシック" w:cs="ＭＳ 明朝"/>
          <w:color w:val="000000"/>
          <w:kern w:val="0"/>
          <w:sz w:val="22"/>
        </w:rPr>
        <w:t>辞退したときは、それを撤回し、</w:t>
      </w:r>
      <w:r w:rsidR="005979AA" w:rsidRPr="00F67B42">
        <w:rPr>
          <w:rFonts w:ascii="游ゴシック" w:eastAsia="游ゴシック" w:hAnsi="游ゴシック" w:cs="ＭＳ 明朝" w:hint="eastAsia"/>
          <w:color w:val="000000"/>
          <w:kern w:val="0"/>
          <w:sz w:val="22"/>
        </w:rPr>
        <w:t>再度入札を行なうことはできない。</w:t>
      </w:r>
    </w:p>
    <w:p w14:paraId="07DDC87C" w14:textId="77777777" w:rsidR="00B42F64" w:rsidRPr="00F67B42" w:rsidRDefault="00B42F64" w:rsidP="00F67B42">
      <w:pPr>
        <w:adjustRightInd w:val="0"/>
        <w:snapToGrid w:val="0"/>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２</w:t>
      </w:r>
      <w:r w:rsidR="00306C70" w:rsidRPr="00F67B42">
        <w:rPr>
          <w:rFonts w:ascii="游ゴシック" w:eastAsia="游ゴシック" w:hAnsi="游ゴシック" w:cs="ＭＳ 明朝" w:hint="eastAsia"/>
          <w:color w:val="000000"/>
          <w:kern w:val="0"/>
          <w:sz w:val="22"/>
        </w:rPr>
        <w:t xml:space="preserve">　</w:t>
      </w:r>
      <w:r w:rsidRPr="00F67B42">
        <w:rPr>
          <w:rFonts w:ascii="游ゴシック" w:eastAsia="游ゴシック" w:hAnsi="游ゴシック" w:cs="ＭＳ 明朝"/>
          <w:color w:val="000000"/>
          <w:kern w:val="0"/>
          <w:sz w:val="22"/>
        </w:rPr>
        <w:t>入札を辞退した者は、これを理由として不利益な扱いを受けるものではない。</w:t>
      </w:r>
    </w:p>
    <w:p w14:paraId="6260F3E5" w14:textId="77777777" w:rsidR="005979AA" w:rsidRPr="00F67B42" w:rsidRDefault="005979AA" w:rsidP="00F67B42">
      <w:pPr>
        <w:adjustRightInd w:val="0"/>
        <w:snapToGrid w:val="0"/>
        <w:rPr>
          <w:rFonts w:ascii="游ゴシック" w:eastAsia="游ゴシック" w:hAnsi="游ゴシック"/>
          <w:sz w:val="22"/>
        </w:rPr>
      </w:pPr>
    </w:p>
    <w:p w14:paraId="3C797088" w14:textId="77777777" w:rsidR="00B42F64" w:rsidRPr="00F67B42" w:rsidRDefault="00B42F64" w:rsidP="00F67B42">
      <w:pPr>
        <w:adjustRightInd w:val="0"/>
        <w:snapToGrid w:val="0"/>
        <w:rPr>
          <w:rFonts w:ascii="游ゴシック" w:eastAsia="游ゴシック" w:hAnsi="游ゴシック"/>
          <w:sz w:val="22"/>
        </w:rPr>
      </w:pPr>
      <w:r w:rsidRPr="00F67B42">
        <w:rPr>
          <w:rFonts w:ascii="游ゴシック" w:eastAsia="游ゴシック" w:hAnsi="游ゴシック"/>
          <w:sz w:val="22"/>
        </w:rPr>
        <w:t>（入札説明書及び仕様書等に対する質問）</w:t>
      </w:r>
    </w:p>
    <w:p w14:paraId="19DEF12B" w14:textId="77777777" w:rsidR="00B42F64" w:rsidRPr="00F67B42" w:rsidRDefault="00C550C4" w:rsidP="00F67B42">
      <w:pPr>
        <w:autoSpaceDE w:val="0"/>
        <w:autoSpaceDN w:val="0"/>
        <w:adjustRightInd w:val="0"/>
        <w:snapToGrid w:val="0"/>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第</w:t>
      </w:r>
      <w:r w:rsidRPr="00F67B42">
        <w:rPr>
          <w:rFonts w:ascii="游ゴシック" w:eastAsia="游ゴシック" w:hAnsi="游ゴシック" w:cs="ＭＳ 明朝" w:hint="eastAsia"/>
          <w:color w:val="000000"/>
          <w:kern w:val="0"/>
          <w:sz w:val="22"/>
        </w:rPr>
        <w:t>８</w:t>
      </w:r>
      <w:r w:rsidR="00B42F64" w:rsidRPr="00F67B42">
        <w:rPr>
          <w:rFonts w:ascii="游ゴシック" w:eastAsia="游ゴシック" w:hAnsi="游ゴシック" w:cs="ＭＳ 明朝"/>
          <w:color w:val="000000"/>
          <w:kern w:val="0"/>
          <w:sz w:val="22"/>
        </w:rPr>
        <w:t>条</w:t>
      </w:r>
      <w:r w:rsidR="005979AA" w:rsidRPr="00F67B42">
        <w:rPr>
          <w:rFonts w:ascii="游ゴシック" w:eastAsia="游ゴシック" w:hAnsi="游ゴシック" w:cs="ＭＳ 明朝" w:hint="eastAsia"/>
          <w:color w:val="000000"/>
          <w:kern w:val="0"/>
          <w:sz w:val="22"/>
        </w:rPr>
        <w:t xml:space="preserve">　入札希望者は、</w:t>
      </w:r>
      <w:r w:rsidR="00B42F64" w:rsidRPr="00F67B42">
        <w:rPr>
          <w:rFonts w:ascii="游ゴシック" w:eastAsia="游ゴシック" w:hAnsi="游ゴシック" w:cs="ＭＳ 明朝"/>
          <w:color w:val="000000"/>
          <w:kern w:val="0"/>
          <w:sz w:val="22"/>
        </w:rPr>
        <w:t>指定された期間内に入札説明書及び仕様書等に関する質問を行うことができる。</w:t>
      </w:r>
    </w:p>
    <w:p w14:paraId="18D6B758" w14:textId="77777777" w:rsidR="00B42F64" w:rsidRPr="00F67B42" w:rsidRDefault="00B42F64" w:rsidP="00F67B42">
      <w:pPr>
        <w:adjustRightInd w:val="0"/>
        <w:snapToGrid w:val="0"/>
        <w:rPr>
          <w:rFonts w:ascii="游ゴシック" w:eastAsia="游ゴシック" w:hAnsi="游ゴシック"/>
          <w:sz w:val="22"/>
        </w:rPr>
      </w:pPr>
      <w:r w:rsidRPr="00F67B42">
        <w:rPr>
          <w:rFonts w:ascii="游ゴシック" w:eastAsia="游ゴシック" w:hAnsi="游ゴシック" w:cs="ＭＳ 明朝"/>
          <w:color w:val="000000"/>
          <w:kern w:val="0"/>
          <w:sz w:val="22"/>
        </w:rPr>
        <w:t>２</w:t>
      </w:r>
      <w:r w:rsidR="00306C70" w:rsidRPr="00F67B42">
        <w:rPr>
          <w:rFonts w:ascii="游ゴシック" w:eastAsia="游ゴシック" w:hAnsi="游ゴシック" w:cs="ＭＳ 明朝" w:hint="eastAsia"/>
          <w:color w:val="000000"/>
          <w:kern w:val="0"/>
          <w:sz w:val="22"/>
        </w:rPr>
        <w:t xml:space="preserve">　</w:t>
      </w:r>
      <w:r w:rsidRPr="00F67B42">
        <w:rPr>
          <w:rFonts w:ascii="游ゴシック" w:eastAsia="游ゴシック" w:hAnsi="游ゴシック" w:cs="ＭＳ 明朝"/>
          <w:color w:val="000000"/>
          <w:kern w:val="0"/>
          <w:sz w:val="22"/>
        </w:rPr>
        <w:t>前項の質問に対する回答は、</w:t>
      </w:r>
      <w:r w:rsidR="005979AA" w:rsidRPr="00F67B42">
        <w:rPr>
          <w:rFonts w:ascii="游ゴシック" w:eastAsia="游ゴシック" w:hAnsi="游ゴシック" w:cs="ＭＳ 明朝" w:hint="eastAsia"/>
          <w:color w:val="000000"/>
          <w:kern w:val="0"/>
          <w:sz w:val="22"/>
        </w:rPr>
        <w:t>ホームページにおいて</w:t>
      </w:r>
      <w:r w:rsidRPr="00F67B42">
        <w:rPr>
          <w:rFonts w:ascii="游ゴシック" w:eastAsia="游ゴシック" w:hAnsi="游ゴシック" w:cs="ＭＳ 明朝"/>
          <w:color w:val="000000"/>
          <w:kern w:val="0"/>
          <w:sz w:val="22"/>
        </w:rPr>
        <w:t>行う。</w:t>
      </w:r>
    </w:p>
    <w:p w14:paraId="004471B5" w14:textId="77777777" w:rsidR="00B42F64" w:rsidRPr="00F67B42" w:rsidRDefault="00B42F64" w:rsidP="00F67B42">
      <w:pPr>
        <w:adjustRightInd w:val="0"/>
        <w:snapToGrid w:val="0"/>
        <w:rPr>
          <w:rFonts w:ascii="游ゴシック" w:eastAsia="游ゴシック" w:hAnsi="游ゴシック"/>
          <w:sz w:val="22"/>
        </w:rPr>
      </w:pPr>
    </w:p>
    <w:p w14:paraId="5CCACBD9" w14:textId="77777777" w:rsidR="00906D0B" w:rsidRPr="00F67B42" w:rsidRDefault="00906D0B" w:rsidP="00F67B42">
      <w:pPr>
        <w:adjustRightInd w:val="0"/>
        <w:snapToGrid w:val="0"/>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（入札方法）</w:t>
      </w:r>
    </w:p>
    <w:p w14:paraId="6AFB2C48" w14:textId="77777777" w:rsidR="00906D0B" w:rsidRPr="00F67B42" w:rsidRDefault="00C550C4" w:rsidP="00F67B42">
      <w:pPr>
        <w:autoSpaceDE w:val="0"/>
        <w:autoSpaceDN w:val="0"/>
        <w:adjustRightInd w:val="0"/>
        <w:snapToGrid w:val="0"/>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第９</w:t>
      </w:r>
      <w:r w:rsidR="00906D0B" w:rsidRPr="00F67B42">
        <w:rPr>
          <w:rFonts w:ascii="游ゴシック" w:eastAsia="游ゴシック" w:hAnsi="游ゴシック" w:cs="ＭＳ 明朝" w:hint="eastAsia"/>
          <w:color w:val="000000"/>
          <w:kern w:val="0"/>
          <w:sz w:val="22"/>
        </w:rPr>
        <w:t>条</w:t>
      </w:r>
      <w:r w:rsidR="005979AA" w:rsidRPr="00F67B42">
        <w:rPr>
          <w:rFonts w:ascii="游ゴシック" w:eastAsia="游ゴシック" w:hAnsi="游ゴシック" w:cs="ＭＳ 明朝" w:hint="eastAsia"/>
          <w:color w:val="000000"/>
          <w:kern w:val="0"/>
          <w:sz w:val="22"/>
        </w:rPr>
        <w:t xml:space="preserve">　</w:t>
      </w:r>
      <w:r w:rsidR="00906D0B" w:rsidRPr="00F67B42">
        <w:rPr>
          <w:rFonts w:ascii="游ゴシック" w:eastAsia="游ゴシック" w:hAnsi="游ゴシック" w:cs="ＭＳ 明朝" w:hint="eastAsia"/>
          <w:color w:val="000000"/>
          <w:kern w:val="0"/>
          <w:sz w:val="22"/>
        </w:rPr>
        <w:t>入札は、</w:t>
      </w:r>
      <w:r w:rsidR="005979AA" w:rsidRPr="00F67B42">
        <w:rPr>
          <w:rFonts w:ascii="游ゴシック" w:eastAsia="游ゴシック" w:hAnsi="游ゴシック" w:cs="ＭＳ 明朝" w:hint="eastAsia"/>
          <w:color w:val="000000"/>
          <w:kern w:val="0"/>
          <w:sz w:val="22"/>
        </w:rPr>
        <w:t xml:space="preserve">保存活用会議が定める　</w:t>
      </w:r>
      <w:r w:rsidR="00B07B81" w:rsidRPr="00F17671">
        <w:rPr>
          <w:rFonts w:ascii="游ゴシック" w:eastAsia="游ゴシック" w:hAnsi="游ゴシック" w:cs="ＭＳ 明朝" w:hint="eastAsia"/>
          <w:sz w:val="22"/>
        </w:rPr>
        <w:t>百舌鳥・古市古墳群水質調査業務</w:t>
      </w:r>
      <w:r w:rsidR="0075320A">
        <w:rPr>
          <w:rFonts w:ascii="游ゴシック" w:eastAsia="游ゴシック" w:hAnsi="游ゴシック" w:cs="ＭＳ 明朝" w:hint="eastAsia"/>
          <w:color w:val="000000"/>
          <w:kern w:val="0"/>
          <w:sz w:val="22"/>
        </w:rPr>
        <w:t>委託</w:t>
      </w:r>
      <w:r w:rsidR="005979AA" w:rsidRPr="00F67B42">
        <w:rPr>
          <w:rFonts w:ascii="游ゴシック" w:eastAsia="游ゴシック" w:hAnsi="游ゴシック" w:hint="eastAsia"/>
          <w:sz w:val="22"/>
        </w:rPr>
        <w:t xml:space="preserve">　</w:t>
      </w:r>
      <w:r w:rsidR="005979AA" w:rsidRPr="00F67B42">
        <w:rPr>
          <w:rFonts w:ascii="游ゴシック" w:eastAsia="游ゴシック" w:hAnsi="游ゴシック"/>
          <w:sz w:val="22"/>
        </w:rPr>
        <w:t>一般競争入札</w:t>
      </w:r>
      <w:r w:rsidR="005979AA" w:rsidRPr="00F67B42">
        <w:rPr>
          <w:rFonts w:ascii="游ゴシック" w:eastAsia="游ゴシック" w:hAnsi="游ゴシック" w:hint="eastAsia"/>
          <w:sz w:val="22"/>
        </w:rPr>
        <w:t>心得</w:t>
      </w:r>
      <w:r w:rsidR="00906D0B" w:rsidRPr="00F67B42">
        <w:rPr>
          <w:rFonts w:ascii="游ゴシック" w:eastAsia="游ゴシック" w:hAnsi="游ゴシック" w:cs="ＭＳ 明朝" w:hint="eastAsia"/>
          <w:color w:val="000000"/>
          <w:kern w:val="0"/>
          <w:sz w:val="22"/>
        </w:rPr>
        <w:t>（以下「心得」という。）に基づき</w:t>
      </w:r>
      <w:r w:rsidR="00C80A27" w:rsidRPr="00F67B42">
        <w:rPr>
          <w:rFonts w:ascii="游ゴシック" w:eastAsia="游ゴシック" w:hAnsi="游ゴシック" w:cs="ＭＳ 明朝" w:hint="eastAsia"/>
          <w:color w:val="000000"/>
          <w:kern w:val="0"/>
          <w:sz w:val="22"/>
        </w:rPr>
        <w:t>実施</w:t>
      </w:r>
      <w:r w:rsidR="00906D0B" w:rsidRPr="00F67B42">
        <w:rPr>
          <w:rFonts w:ascii="游ゴシック" w:eastAsia="游ゴシック" w:hAnsi="游ゴシック" w:cs="ＭＳ 明朝" w:hint="eastAsia"/>
          <w:color w:val="000000"/>
          <w:kern w:val="0"/>
          <w:sz w:val="22"/>
        </w:rPr>
        <w:t>する。</w:t>
      </w:r>
    </w:p>
    <w:p w14:paraId="40DEB653" w14:textId="77777777" w:rsidR="00906D0B" w:rsidRPr="00F67B42" w:rsidRDefault="00906D0B" w:rsidP="00F67B42">
      <w:pPr>
        <w:autoSpaceDE w:val="0"/>
        <w:autoSpaceDN w:val="0"/>
        <w:adjustRightInd w:val="0"/>
        <w:snapToGrid w:val="0"/>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２</w:t>
      </w:r>
      <w:r w:rsidR="00306C70" w:rsidRPr="00F67B42">
        <w:rPr>
          <w:rFonts w:ascii="游ゴシック" w:eastAsia="游ゴシック" w:hAnsi="游ゴシック" w:cs="ＭＳ 明朝" w:hint="eastAsia"/>
          <w:color w:val="000000"/>
          <w:kern w:val="0"/>
          <w:sz w:val="22"/>
        </w:rPr>
        <w:t xml:space="preserve">　</w:t>
      </w:r>
      <w:r w:rsidRPr="00F67B42">
        <w:rPr>
          <w:rFonts w:ascii="游ゴシック" w:eastAsia="游ゴシック" w:hAnsi="游ゴシック" w:cs="ＭＳ 明朝" w:hint="eastAsia"/>
          <w:color w:val="000000"/>
          <w:kern w:val="0"/>
          <w:sz w:val="22"/>
        </w:rPr>
        <w:t>心得に定めるもののほか、必要な事項を定めるときは、第４条の規定により公告する事項において明らかにするものとする。</w:t>
      </w:r>
    </w:p>
    <w:p w14:paraId="3B0564D8" w14:textId="77777777" w:rsidR="005979AA" w:rsidRPr="00F67B42" w:rsidRDefault="005979AA" w:rsidP="00F67B42">
      <w:pPr>
        <w:autoSpaceDE w:val="0"/>
        <w:autoSpaceDN w:val="0"/>
        <w:adjustRightInd w:val="0"/>
        <w:snapToGrid w:val="0"/>
        <w:jc w:val="left"/>
        <w:rPr>
          <w:rFonts w:ascii="游ゴシック" w:eastAsia="游ゴシック" w:hAnsi="游ゴシック" w:cs="ＭＳ 明朝"/>
          <w:color w:val="000000"/>
          <w:kern w:val="0"/>
          <w:sz w:val="22"/>
        </w:rPr>
      </w:pPr>
    </w:p>
    <w:p w14:paraId="58FA9260" w14:textId="77777777" w:rsidR="00906D0B" w:rsidRPr="00F67B42" w:rsidRDefault="00906D0B"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（入札保証金等）</w:t>
      </w:r>
    </w:p>
    <w:p w14:paraId="1FCE59E6" w14:textId="77777777" w:rsidR="00906D0B" w:rsidRPr="00F67B42" w:rsidRDefault="00C550C4"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第１０</w:t>
      </w:r>
      <w:r w:rsidR="005979AA" w:rsidRPr="00F67B42">
        <w:rPr>
          <w:rFonts w:ascii="游ゴシック" w:eastAsia="游ゴシック" w:hAnsi="游ゴシック" w:cs="ＭＳ 明朝" w:hint="eastAsia"/>
          <w:color w:val="000000"/>
          <w:kern w:val="0"/>
          <w:sz w:val="22"/>
        </w:rPr>
        <w:t>条</w:t>
      </w:r>
      <w:r w:rsidR="00306C70" w:rsidRPr="00F67B42">
        <w:rPr>
          <w:rFonts w:ascii="游ゴシック" w:eastAsia="游ゴシック" w:hAnsi="游ゴシック" w:cs="ＭＳ 明朝" w:hint="eastAsia"/>
          <w:color w:val="000000"/>
          <w:kern w:val="0"/>
          <w:sz w:val="22"/>
        </w:rPr>
        <w:t xml:space="preserve">　</w:t>
      </w:r>
      <w:r w:rsidR="005979AA" w:rsidRPr="00F67B42">
        <w:rPr>
          <w:rFonts w:ascii="游ゴシック" w:eastAsia="游ゴシック" w:hAnsi="游ゴシック" w:cs="ＭＳ 明朝" w:hint="eastAsia"/>
          <w:color w:val="000000"/>
          <w:kern w:val="0"/>
          <w:sz w:val="22"/>
        </w:rPr>
        <w:t>入札保証金は、</w:t>
      </w:r>
      <w:r w:rsidR="00906D0B" w:rsidRPr="00F67B42">
        <w:rPr>
          <w:rFonts w:ascii="游ゴシック" w:eastAsia="游ゴシック" w:hAnsi="游ゴシック" w:cs="ＭＳ 明朝" w:hint="eastAsia"/>
          <w:color w:val="000000"/>
          <w:kern w:val="0"/>
          <w:sz w:val="22"/>
        </w:rPr>
        <w:t>免除する。</w:t>
      </w:r>
    </w:p>
    <w:p w14:paraId="4A5B8B0B" w14:textId="77777777" w:rsidR="00906D0B" w:rsidRPr="00F67B42" w:rsidRDefault="00906D0B" w:rsidP="00F67B42">
      <w:pPr>
        <w:autoSpaceDE w:val="0"/>
        <w:autoSpaceDN w:val="0"/>
        <w:adjustRightInd w:val="0"/>
        <w:snapToGrid w:val="0"/>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２</w:t>
      </w:r>
      <w:r w:rsidR="00306C70" w:rsidRPr="00F67B42">
        <w:rPr>
          <w:rFonts w:ascii="游ゴシック" w:eastAsia="游ゴシック" w:hAnsi="游ゴシック" w:cs="ＭＳ 明朝" w:hint="eastAsia"/>
          <w:color w:val="000000"/>
          <w:kern w:val="0"/>
          <w:sz w:val="22"/>
        </w:rPr>
        <w:t xml:space="preserve">　</w:t>
      </w:r>
      <w:r w:rsidRPr="00F67B42">
        <w:rPr>
          <w:rFonts w:ascii="游ゴシック" w:eastAsia="游ゴシック" w:hAnsi="游ゴシック" w:cs="ＭＳ 明朝" w:hint="eastAsia"/>
          <w:color w:val="000000"/>
          <w:kern w:val="0"/>
          <w:sz w:val="22"/>
        </w:rPr>
        <w:t>落札者が契約を締結しないときは、違約金として入札価格の</w:t>
      </w:r>
      <w:r w:rsidRPr="00F67B42">
        <w:rPr>
          <w:rFonts w:ascii="游ゴシック" w:eastAsia="游ゴシック" w:hAnsi="游ゴシック" w:cs="ＭＳ 明朝"/>
          <w:color w:val="000000"/>
          <w:kern w:val="0"/>
          <w:sz w:val="22"/>
        </w:rPr>
        <w:t>100</w:t>
      </w:r>
      <w:r w:rsidRPr="00F67B42">
        <w:rPr>
          <w:rFonts w:ascii="游ゴシック" w:eastAsia="游ゴシック" w:hAnsi="游ゴシック" w:cs="ＭＳ 明朝" w:hint="eastAsia"/>
          <w:color w:val="000000"/>
          <w:kern w:val="0"/>
          <w:sz w:val="22"/>
        </w:rPr>
        <w:t>分の</w:t>
      </w:r>
      <w:r w:rsidR="00C315E3">
        <w:rPr>
          <w:rFonts w:ascii="游ゴシック" w:eastAsia="游ゴシック" w:hAnsi="游ゴシック" w:cs="ＭＳ 明朝" w:hint="eastAsia"/>
          <w:color w:val="000000"/>
          <w:kern w:val="0"/>
          <w:sz w:val="22"/>
        </w:rPr>
        <w:t>110</w:t>
      </w:r>
      <w:r w:rsidRPr="00F67B42">
        <w:rPr>
          <w:rFonts w:ascii="游ゴシック" w:eastAsia="游ゴシック" w:hAnsi="游ゴシック" w:cs="ＭＳ 明朝" w:hint="eastAsia"/>
          <w:color w:val="000000"/>
          <w:kern w:val="0"/>
          <w:sz w:val="22"/>
        </w:rPr>
        <w:t>に相当する金額の</w:t>
      </w:r>
      <w:r w:rsidRPr="00F67B42">
        <w:rPr>
          <w:rFonts w:ascii="游ゴシック" w:eastAsia="游ゴシック" w:hAnsi="游ゴシック" w:cs="ＭＳ 明朝"/>
          <w:color w:val="000000"/>
          <w:kern w:val="0"/>
          <w:sz w:val="22"/>
        </w:rPr>
        <w:t>100</w:t>
      </w:r>
      <w:r w:rsidRPr="00F67B42">
        <w:rPr>
          <w:rFonts w:ascii="游ゴシック" w:eastAsia="游ゴシック" w:hAnsi="游ゴシック" w:cs="ＭＳ 明朝" w:hint="eastAsia"/>
          <w:color w:val="000000"/>
          <w:kern w:val="0"/>
          <w:sz w:val="22"/>
        </w:rPr>
        <w:t>分の２に相当する金額を徴収する。ただし、次の各号に定める場合は、この限りでない。</w:t>
      </w:r>
    </w:p>
    <w:p w14:paraId="34F21191" w14:textId="77777777" w:rsidR="00906D0B" w:rsidRPr="00F67B42" w:rsidRDefault="00906D0B" w:rsidP="00F67B42">
      <w:pPr>
        <w:autoSpaceDE w:val="0"/>
        <w:autoSpaceDN w:val="0"/>
        <w:adjustRightInd w:val="0"/>
        <w:snapToGrid w:val="0"/>
        <w:spacing w:after="109"/>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 xml:space="preserve">(1) </w:t>
      </w:r>
      <w:r w:rsidRPr="00F67B42">
        <w:rPr>
          <w:rFonts w:ascii="游ゴシック" w:eastAsia="游ゴシック" w:hAnsi="游ゴシック" w:cs="ＭＳ 明朝" w:hint="eastAsia"/>
          <w:color w:val="000000"/>
          <w:kern w:val="0"/>
          <w:sz w:val="22"/>
        </w:rPr>
        <w:t>大阪府入札参加停止要綱別表</w:t>
      </w:r>
      <w:r w:rsidRPr="00F67B42">
        <w:rPr>
          <w:rFonts w:ascii="游ゴシック" w:eastAsia="游ゴシック" w:hAnsi="游ゴシック" w:cs="ＭＳ 明朝"/>
          <w:color w:val="000000"/>
          <w:kern w:val="0"/>
          <w:sz w:val="22"/>
        </w:rPr>
        <w:t>13</w:t>
      </w:r>
      <w:r w:rsidRPr="00F67B42">
        <w:rPr>
          <w:rFonts w:ascii="游ゴシック" w:eastAsia="游ゴシック" w:hAnsi="游ゴシック" w:cs="ＭＳ 明朝" w:hint="eastAsia"/>
          <w:color w:val="000000"/>
          <w:kern w:val="0"/>
          <w:sz w:val="22"/>
        </w:rPr>
        <w:t>（経営不振）の規定により入札参加停止の措置を講じられ、又は同内容の措置要件に該当したことにより、契約を締結しない場合</w:t>
      </w:r>
    </w:p>
    <w:p w14:paraId="4598C915" w14:textId="77777777" w:rsidR="00906D0B" w:rsidRPr="00F67B42" w:rsidRDefault="00906D0B" w:rsidP="00F67B42">
      <w:pPr>
        <w:autoSpaceDE w:val="0"/>
        <w:autoSpaceDN w:val="0"/>
        <w:adjustRightInd w:val="0"/>
        <w:snapToGrid w:val="0"/>
        <w:spacing w:after="109"/>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 xml:space="preserve">(2) </w:t>
      </w:r>
      <w:r w:rsidRPr="00F67B42">
        <w:rPr>
          <w:rFonts w:ascii="游ゴシック" w:eastAsia="游ゴシック" w:hAnsi="游ゴシック" w:cs="ＭＳ 明朝" w:hint="eastAsia"/>
          <w:color w:val="000000"/>
          <w:kern w:val="0"/>
          <w:sz w:val="22"/>
        </w:rPr>
        <w:t>大阪府入札参加停止要綱別表６（安全管理措置）</w:t>
      </w:r>
      <w:r w:rsidRPr="00F67B42">
        <w:rPr>
          <w:rFonts w:ascii="游ゴシック" w:eastAsia="游ゴシック" w:hAnsi="游ゴシック" w:cs="ＭＳ 明朝"/>
          <w:color w:val="000000"/>
          <w:kern w:val="0"/>
          <w:sz w:val="22"/>
        </w:rPr>
        <w:t>(2)</w:t>
      </w:r>
      <w:r w:rsidRPr="00F67B42">
        <w:rPr>
          <w:rFonts w:ascii="游ゴシック" w:eastAsia="游ゴシック" w:hAnsi="游ゴシック" w:cs="ＭＳ 明朝" w:hint="eastAsia"/>
          <w:color w:val="000000"/>
          <w:kern w:val="0"/>
          <w:sz w:val="22"/>
        </w:rPr>
        <w:t>イの規定により入札参加停止１ヶ月</w:t>
      </w:r>
      <w:r w:rsidRPr="00F67B42">
        <w:rPr>
          <w:rFonts w:ascii="游ゴシック" w:eastAsia="游ゴシック" w:hAnsi="游ゴシック" w:cs="ＭＳ 明朝" w:hint="eastAsia"/>
          <w:color w:val="000000"/>
          <w:kern w:val="0"/>
          <w:sz w:val="22"/>
        </w:rPr>
        <w:lastRenderedPageBreak/>
        <w:t>の措置を講じられ、又は同内容の措置要件に該当したことにより、契約を締結しない場合</w:t>
      </w:r>
      <w:r w:rsidRPr="00F67B42">
        <w:rPr>
          <w:rFonts w:ascii="游ゴシック" w:eastAsia="游ゴシック" w:hAnsi="游ゴシック" w:cs="ＭＳ 明朝"/>
          <w:color w:val="000000"/>
          <w:kern w:val="0"/>
          <w:sz w:val="22"/>
        </w:rPr>
        <w:t xml:space="preserve"> </w:t>
      </w:r>
    </w:p>
    <w:p w14:paraId="11670991" w14:textId="77777777" w:rsidR="00906D0B" w:rsidRPr="00F67B42" w:rsidRDefault="00906D0B" w:rsidP="00F67B42">
      <w:pPr>
        <w:autoSpaceDE w:val="0"/>
        <w:autoSpaceDN w:val="0"/>
        <w:adjustRightInd w:val="0"/>
        <w:snapToGrid w:val="0"/>
        <w:spacing w:after="109"/>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 xml:space="preserve">(3) </w:t>
      </w:r>
      <w:r w:rsidRPr="00F67B42">
        <w:rPr>
          <w:rFonts w:ascii="游ゴシック" w:eastAsia="游ゴシック" w:hAnsi="游ゴシック" w:cs="ＭＳ 明朝" w:hint="eastAsia"/>
          <w:color w:val="000000"/>
          <w:kern w:val="0"/>
          <w:sz w:val="22"/>
        </w:rPr>
        <w:t>代表者の死亡等により営業活動を継続しえなくなったため契約を締結しない場合</w:t>
      </w:r>
    </w:p>
    <w:p w14:paraId="38E6B879" w14:textId="77777777" w:rsidR="00906D0B" w:rsidRPr="00F67B42" w:rsidRDefault="00906D0B"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color w:val="000000"/>
          <w:kern w:val="0"/>
          <w:sz w:val="22"/>
        </w:rPr>
        <w:t xml:space="preserve">(4) </w:t>
      </w:r>
      <w:r w:rsidRPr="00F67B42">
        <w:rPr>
          <w:rFonts w:ascii="游ゴシック" w:eastAsia="游ゴシック" w:hAnsi="游ゴシック" w:cs="ＭＳ 明朝" w:hint="eastAsia"/>
          <w:color w:val="000000"/>
          <w:kern w:val="0"/>
          <w:sz w:val="22"/>
        </w:rPr>
        <w:t>死亡・傷病・退職により配置予定者等</w:t>
      </w:r>
      <w:r w:rsidRPr="00F67B42">
        <w:rPr>
          <w:rFonts w:ascii="游ゴシック" w:eastAsia="游ゴシック" w:hAnsi="游ゴシック" w:cs="ＭＳ 明朝" w:hint="eastAsia"/>
          <w:color w:val="000000"/>
          <w:kern w:val="0"/>
          <w:sz w:val="13"/>
          <w:szCs w:val="13"/>
        </w:rPr>
        <w:t>注）</w:t>
      </w:r>
      <w:r w:rsidRPr="00F67B42">
        <w:rPr>
          <w:rFonts w:ascii="游ゴシック" w:eastAsia="游ゴシック" w:hAnsi="游ゴシック" w:cs="ＭＳ 明朝" w:hint="eastAsia"/>
          <w:color w:val="000000"/>
          <w:kern w:val="0"/>
          <w:sz w:val="22"/>
        </w:rPr>
        <w:t>が欠けるため契約を締結しない場合</w:t>
      </w:r>
    </w:p>
    <w:p w14:paraId="063FC7A9" w14:textId="77777777" w:rsidR="00906D0B" w:rsidRPr="00F67B42" w:rsidRDefault="00906D0B" w:rsidP="00F67B42">
      <w:pPr>
        <w:autoSpaceDE w:val="0"/>
        <w:autoSpaceDN w:val="0"/>
        <w:adjustRightInd w:val="0"/>
        <w:snapToGrid w:val="0"/>
        <w:ind w:firstLineChars="100" w:firstLine="180"/>
        <w:jc w:val="left"/>
        <w:rPr>
          <w:rFonts w:ascii="游ゴシック" w:eastAsia="游ゴシック" w:hAnsi="游ゴシック" w:cs="ＭＳ 明朝"/>
          <w:color w:val="000000"/>
          <w:kern w:val="0"/>
          <w:sz w:val="18"/>
          <w:szCs w:val="18"/>
        </w:rPr>
      </w:pPr>
      <w:r w:rsidRPr="00F67B42">
        <w:rPr>
          <w:rFonts w:ascii="游ゴシック" w:eastAsia="游ゴシック" w:hAnsi="游ゴシック" w:cs="ＭＳ 明朝" w:hint="eastAsia"/>
          <w:color w:val="000000"/>
          <w:kern w:val="0"/>
          <w:sz w:val="18"/>
          <w:szCs w:val="18"/>
        </w:rPr>
        <w:t>注）配置予定者等とは、入札参加資格に掲げた配置予定者、主任技術者等をいう。</w:t>
      </w:r>
    </w:p>
    <w:p w14:paraId="57DB5FBB" w14:textId="77777777" w:rsidR="005979AA" w:rsidRPr="00F67B42" w:rsidRDefault="005979AA" w:rsidP="00F67B42">
      <w:pPr>
        <w:autoSpaceDE w:val="0"/>
        <w:autoSpaceDN w:val="0"/>
        <w:adjustRightInd w:val="0"/>
        <w:snapToGrid w:val="0"/>
        <w:jc w:val="left"/>
        <w:rPr>
          <w:rFonts w:ascii="游ゴシック" w:eastAsia="游ゴシック" w:hAnsi="游ゴシック" w:cs="ＭＳ 明朝"/>
          <w:color w:val="000000"/>
          <w:kern w:val="0"/>
          <w:sz w:val="18"/>
          <w:szCs w:val="18"/>
        </w:rPr>
      </w:pPr>
    </w:p>
    <w:p w14:paraId="15F471C3" w14:textId="77777777" w:rsidR="00906D0B" w:rsidRPr="00F67B42" w:rsidRDefault="00906D0B"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（入札結果の公表）</w:t>
      </w:r>
    </w:p>
    <w:p w14:paraId="5DBCFDBC" w14:textId="77777777" w:rsidR="00906D0B" w:rsidRPr="00F67B42" w:rsidRDefault="00C550C4"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第１１</w:t>
      </w:r>
      <w:r w:rsidR="005979AA" w:rsidRPr="00F67B42">
        <w:rPr>
          <w:rFonts w:ascii="游ゴシック" w:eastAsia="游ゴシック" w:hAnsi="游ゴシック" w:cs="ＭＳ 明朝" w:hint="eastAsia"/>
          <w:color w:val="000000"/>
          <w:kern w:val="0"/>
          <w:sz w:val="22"/>
        </w:rPr>
        <w:t>条</w:t>
      </w:r>
      <w:r w:rsidR="00306C70" w:rsidRPr="00F67B42">
        <w:rPr>
          <w:rFonts w:ascii="游ゴシック" w:eastAsia="游ゴシック" w:hAnsi="游ゴシック" w:cs="ＭＳ 明朝" w:hint="eastAsia"/>
          <w:color w:val="000000"/>
          <w:kern w:val="0"/>
          <w:sz w:val="22"/>
        </w:rPr>
        <w:t xml:space="preserve">　</w:t>
      </w:r>
      <w:r w:rsidR="005979AA" w:rsidRPr="00F67B42">
        <w:rPr>
          <w:rFonts w:ascii="游ゴシック" w:eastAsia="游ゴシック" w:hAnsi="游ゴシック" w:cs="ＭＳ 明朝" w:hint="eastAsia"/>
          <w:color w:val="000000"/>
          <w:kern w:val="0"/>
          <w:sz w:val="22"/>
        </w:rPr>
        <w:t>入札結果の公表は、落札決定後にホームページにおいて</w:t>
      </w:r>
      <w:r w:rsidR="00906D0B" w:rsidRPr="00F67B42">
        <w:rPr>
          <w:rFonts w:ascii="游ゴシック" w:eastAsia="游ゴシック" w:hAnsi="游ゴシック" w:cs="ＭＳ 明朝" w:hint="eastAsia"/>
          <w:color w:val="000000"/>
          <w:kern w:val="0"/>
          <w:sz w:val="22"/>
        </w:rPr>
        <w:t>行う。</w:t>
      </w:r>
    </w:p>
    <w:p w14:paraId="365F0278" w14:textId="77777777" w:rsidR="00C16F90" w:rsidRPr="00F67B42" w:rsidRDefault="00C16F90" w:rsidP="00F67B42">
      <w:pPr>
        <w:autoSpaceDE w:val="0"/>
        <w:autoSpaceDN w:val="0"/>
        <w:adjustRightInd w:val="0"/>
        <w:snapToGrid w:val="0"/>
        <w:jc w:val="left"/>
        <w:rPr>
          <w:rFonts w:ascii="游ゴシック" w:eastAsia="游ゴシック" w:hAnsi="游ゴシック" w:cs="ＭＳ 明朝"/>
          <w:color w:val="000000"/>
          <w:kern w:val="0"/>
          <w:sz w:val="22"/>
        </w:rPr>
      </w:pPr>
    </w:p>
    <w:p w14:paraId="75EE8205" w14:textId="77777777" w:rsidR="00C16F90" w:rsidRPr="00F67B42" w:rsidRDefault="00C16F90"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（秘密の保持）</w:t>
      </w:r>
    </w:p>
    <w:p w14:paraId="59FEDE25" w14:textId="77777777" w:rsidR="00C16F90" w:rsidRPr="00F67B42" w:rsidRDefault="00C16F90"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第１２条　職員は、業務を行う上で知り得た未公表又は</w:t>
      </w:r>
      <w:r w:rsidR="00A53EFF" w:rsidRPr="00F67B42">
        <w:rPr>
          <w:rFonts w:ascii="游ゴシック" w:eastAsia="游ゴシック" w:hAnsi="游ゴシック" w:cs="ＭＳ 明朝" w:hint="eastAsia"/>
          <w:color w:val="000000"/>
          <w:kern w:val="0"/>
          <w:sz w:val="22"/>
        </w:rPr>
        <w:t>非公表情報を漏らしてはならない。</w:t>
      </w:r>
    </w:p>
    <w:p w14:paraId="219D13AD" w14:textId="77777777" w:rsidR="00A53EFF" w:rsidRPr="00F67B42" w:rsidRDefault="00A53EFF" w:rsidP="00F67B42">
      <w:pPr>
        <w:autoSpaceDE w:val="0"/>
        <w:autoSpaceDN w:val="0"/>
        <w:adjustRightInd w:val="0"/>
        <w:snapToGrid w:val="0"/>
        <w:ind w:left="220" w:hangingChars="100" w:hanging="22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２　職員は、予定価格等を推測することができる設計金額等の入札情報の遺漏を防止するため、設計書等の秘密書類を施錠できる金庫、ロッカー等へ保管するなど入札情報を厳重に管理しなければならない。</w:t>
      </w:r>
    </w:p>
    <w:p w14:paraId="22088C59" w14:textId="77777777" w:rsidR="005979AA" w:rsidRPr="00F67B42" w:rsidRDefault="005979AA" w:rsidP="00F67B42">
      <w:pPr>
        <w:autoSpaceDE w:val="0"/>
        <w:autoSpaceDN w:val="0"/>
        <w:adjustRightInd w:val="0"/>
        <w:snapToGrid w:val="0"/>
        <w:jc w:val="left"/>
        <w:rPr>
          <w:rFonts w:ascii="游ゴシック" w:eastAsia="游ゴシック" w:hAnsi="游ゴシック" w:cs="ＭＳ 明朝"/>
          <w:color w:val="000000"/>
          <w:kern w:val="0"/>
          <w:sz w:val="22"/>
        </w:rPr>
      </w:pPr>
    </w:p>
    <w:p w14:paraId="3CFCE429" w14:textId="77777777" w:rsidR="00906D0B" w:rsidRPr="00F67B42" w:rsidRDefault="00906D0B"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（その他）</w:t>
      </w:r>
    </w:p>
    <w:p w14:paraId="4CC9CAB7" w14:textId="77777777" w:rsidR="00906D0B" w:rsidRPr="00F67B42" w:rsidRDefault="00C16F90" w:rsidP="00F67B42">
      <w:pPr>
        <w:autoSpaceDE w:val="0"/>
        <w:autoSpaceDN w:val="0"/>
        <w:adjustRightInd w:val="0"/>
        <w:snapToGrid w:val="0"/>
        <w:jc w:val="left"/>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第１３</w:t>
      </w:r>
      <w:r w:rsidR="00906D0B" w:rsidRPr="00F67B42">
        <w:rPr>
          <w:rFonts w:ascii="游ゴシック" w:eastAsia="游ゴシック" w:hAnsi="游ゴシック" w:cs="ＭＳ 明朝" w:hint="eastAsia"/>
          <w:color w:val="000000"/>
          <w:kern w:val="0"/>
          <w:sz w:val="22"/>
        </w:rPr>
        <w:t>条</w:t>
      </w:r>
      <w:r w:rsidR="00306C70" w:rsidRPr="00F67B42">
        <w:rPr>
          <w:rFonts w:ascii="游ゴシック" w:eastAsia="游ゴシック" w:hAnsi="游ゴシック" w:cs="ＭＳ 明朝" w:hint="eastAsia"/>
          <w:color w:val="000000"/>
          <w:kern w:val="0"/>
          <w:sz w:val="22"/>
        </w:rPr>
        <w:t xml:space="preserve">　</w:t>
      </w:r>
      <w:r w:rsidR="00906D0B" w:rsidRPr="00F67B42">
        <w:rPr>
          <w:rFonts w:ascii="游ゴシック" w:eastAsia="游ゴシック" w:hAnsi="游ゴシック" w:cs="ＭＳ 明朝" w:hint="eastAsia"/>
          <w:color w:val="000000"/>
          <w:kern w:val="0"/>
          <w:sz w:val="22"/>
        </w:rPr>
        <w:t>この要綱に定めのない事項は、心得及び一般競争入札説明書による。</w:t>
      </w:r>
    </w:p>
    <w:p w14:paraId="7472B5CE" w14:textId="77777777" w:rsidR="00407154" w:rsidRPr="00F67B42" w:rsidRDefault="00407154" w:rsidP="00F67B42">
      <w:pPr>
        <w:autoSpaceDE w:val="0"/>
        <w:autoSpaceDN w:val="0"/>
        <w:adjustRightInd w:val="0"/>
        <w:snapToGrid w:val="0"/>
        <w:jc w:val="left"/>
        <w:rPr>
          <w:rFonts w:ascii="游ゴシック" w:eastAsia="游ゴシック" w:hAnsi="游ゴシック" w:cs="ＭＳ 明朝"/>
          <w:color w:val="000000"/>
          <w:kern w:val="0"/>
          <w:sz w:val="22"/>
        </w:rPr>
      </w:pPr>
    </w:p>
    <w:p w14:paraId="6FB58C2E" w14:textId="77777777" w:rsidR="005979AA" w:rsidRPr="00F67B42" w:rsidRDefault="00C16F90" w:rsidP="00F67B42">
      <w:pPr>
        <w:autoSpaceDE w:val="0"/>
        <w:autoSpaceDN w:val="0"/>
        <w:adjustRightInd w:val="0"/>
        <w:snapToGrid w:val="0"/>
        <w:ind w:left="220" w:hangingChars="100" w:hanging="220"/>
        <w:jc w:val="left"/>
        <w:rPr>
          <w:rFonts w:ascii="游ゴシック" w:eastAsia="游ゴシック" w:hAnsi="游ゴシック"/>
          <w:sz w:val="22"/>
        </w:rPr>
      </w:pPr>
      <w:r w:rsidRPr="00F67B42">
        <w:rPr>
          <w:rFonts w:ascii="游ゴシック" w:eastAsia="游ゴシック" w:hAnsi="游ゴシック" w:cs="ＭＳ 明朝" w:hint="eastAsia"/>
          <w:color w:val="000000"/>
          <w:kern w:val="0"/>
          <w:sz w:val="22"/>
        </w:rPr>
        <w:t>第１４</w:t>
      </w:r>
      <w:r w:rsidR="005979AA" w:rsidRPr="00F67B42">
        <w:rPr>
          <w:rFonts w:ascii="游ゴシック" w:eastAsia="游ゴシック" w:hAnsi="游ゴシック" w:cs="ＭＳ 明朝" w:hint="eastAsia"/>
          <w:color w:val="000000"/>
          <w:kern w:val="0"/>
          <w:sz w:val="22"/>
        </w:rPr>
        <w:t>条　この要綱は、</w:t>
      </w:r>
      <w:r w:rsidR="002C45CB" w:rsidRPr="002C45CB">
        <w:rPr>
          <w:rFonts w:ascii="游ゴシック" w:eastAsia="游ゴシック" w:hAnsi="游ゴシック" w:cs="ＭＳ 明朝" w:hint="eastAsia"/>
          <w:color w:val="000000"/>
          <w:kern w:val="0"/>
          <w:sz w:val="22"/>
        </w:rPr>
        <w:t>百舌鳥・古市古墳群水質調査業務</w:t>
      </w:r>
      <w:r w:rsidR="005979AA" w:rsidRPr="00F67B42">
        <w:rPr>
          <w:rFonts w:ascii="游ゴシック" w:eastAsia="游ゴシック" w:hAnsi="游ゴシック" w:hint="eastAsia"/>
          <w:sz w:val="22"/>
        </w:rPr>
        <w:t>の完了を以って、効力を失う。</w:t>
      </w:r>
    </w:p>
    <w:p w14:paraId="22CFB3BA" w14:textId="77777777" w:rsidR="005979AA" w:rsidRPr="00F67B42" w:rsidRDefault="005979AA" w:rsidP="00F67B42">
      <w:pPr>
        <w:autoSpaceDE w:val="0"/>
        <w:autoSpaceDN w:val="0"/>
        <w:adjustRightInd w:val="0"/>
        <w:snapToGrid w:val="0"/>
        <w:jc w:val="left"/>
        <w:rPr>
          <w:rFonts w:ascii="游ゴシック" w:eastAsia="游ゴシック" w:hAnsi="游ゴシック" w:cs="ＭＳ 明朝"/>
          <w:color w:val="000000"/>
          <w:kern w:val="0"/>
          <w:sz w:val="22"/>
        </w:rPr>
      </w:pPr>
    </w:p>
    <w:p w14:paraId="152EB985" w14:textId="77777777" w:rsidR="00906D0B" w:rsidRPr="00F67B42" w:rsidRDefault="00906D0B" w:rsidP="00F67B42">
      <w:pPr>
        <w:adjustRightInd w:val="0"/>
        <w:snapToGrid w:val="0"/>
        <w:rPr>
          <w:rFonts w:ascii="游ゴシック" w:eastAsia="游ゴシック" w:hAnsi="游ゴシック" w:cs="ＭＳ 明朝"/>
          <w:color w:val="000000"/>
          <w:kern w:val="0"/>
          <w:sz w:val="22"/>
        </w:rPr>
      </w:pPr>
      <w:r w:rsidRPr="00F67B42">
        <w:rPr>
          <w:rFonts w:ascii="游ゴシック" w:eastAsia="游ゴシック" w:hAnsi="游ゴシック" w:cs="ＭＳ 明朝" w:hint="eastAsia"/>
          <w:color w:val="000000"/>
          <w:kern w:val="0"/>
          <w:sz w:val="22"/>
        </w:rPr>
        <w:t>附則</w:t>
      </w:r>
    </w:p>
    <w:p w14:paraId="3C8FD9B7" w14:textId="7A0EB82A" w:rsidR="005979AA" w:rsidRPr="00F67B42" w:rsidRDefault="00C550C4" w:rsidP="00F67B42">
      <w:pPr>
        <w:adjustRightInd w:val="0"/>
        <w:snapToGrid w:val="0"/>
        <w:rPr>
          <w:rFonts w:ascii="游ゴシック" w:eastAsia="游ゴシック" w:hAnsi="游ゴシック"/>
        </w:rPr>
      </w:pPr>
      <w:r w:rsidRPr="00F67B42">
        <w:rPr>
          <w:rFonts w:ascii="游ゴシック" w:eastAsia="游ゴシック" w:hAnsi="游ゴシック" w:cs="ＭＳ 明朝" w:hint="eastAsia"/>
          <w:color w:val="000000"/>
          <w:kern w:val="0"/>
          <w:sz w:val="22"/>
        </w:rPr>
        <w:t xml:space="preserve">　この要綱は、</w:t>
      </w:r>
      <w:r w:rsidRPr="00603E4B">
        <w:rPr>
          <w:rFonts w:ascii="游ゴシック" w:eastAsia="游ゴシック" w:hAnsi="游ゴシック" w:cs="ＭＳ 明朝" w:hint="eastAsia"/>
          <w:color w:val="000000"/>
          <w:kern w:val="0"/>
          <w:sz w:val="22"/>
        </w:rPr>
        <w:t>令和</w:t>
      </w:r>
      <w:r w:rsidR="00FE394A">
        <w:rPr>
          <w:rFonts w:ascii="游ゴシック" w:eastAsia="游ゴシック" w:hAnsi="游ゴシック" w:cs="ＭＳ 明朝" w:hint="eastAsia"/>
          <w:color w:val="000000"/>
          <w:kern w:val="0"/>
          <w:sz w:val="22"/>
        </w:rPr>
        <w:t>６</w:t>
      </w:r>
      <w:r w:rsidR="002C45CB">
        <w:rPr>
          <w:rFonts w:ascii="游ゴシック" w:eastAsia="游ゴシック" w:hAnsi="游ゴシック" w:cs="ＭＳ 明朝" w:hint="eastAsia"/>
          <w:color w:val="000000"/>
          <w:kern w:val="0"/>
          <w:sz w:val="22"/>
        </w:rPr>
        <w:t>年５</w:t>
      </w:r>
      <w:r w:rsidR="005979AA" w:rsidRPr="00603E4B">
        <w:rPr>
          <w:rFonts w:ascii="游ゴシック" w:eastAsia="游ゴシック" w:hAnsi="游ゴシック" w:cs="ＭＳ 明朝" w:hint="eastAsia"/>
          <w:color w:val="000000"/>
          <w:kern w:val="0"/>
          <w:sz w:val="22"/>
        </w:rPr>
        <w:t>月</w:t>
      </w:r>
      <w:r w:rsidR="006B6653">
        <w:rPr>
          <w:rFonts w:ascii="游ゴシック" w:eastAsia="游ゴシック" w:hAnsi="游ゴシック" w:cs="ＭＳ 明朝" w:hint="eastAsia"/>
          <w:color w:val="000000"/>
          <w:kern w:val="0"/>
          <w:sz w:val="22"/>
        </w:rPr>
        <w:t>１５</w:t>
      </w:r>
      <w:r w:rsidR="005979AA" w:rsidRPr="00603E4B">
        <w:rPr>
          <w:rFonts w:ascii="游ゴシック" w:eastAsia="游ゴシック" w:hAnsi="游ゴシック" w:cs="ＭＳ 明朝" w:hint="eastAsia"/>
          <w:color w:val="000000"/>
          <w:kern w:val="0"/>
          <w:sz w:val="22"/>
        </w:rPr>
        <w:t>日</w:t>
      </w:r>
      <w:r w:rsidR="005979AA" w:rsidRPr="00F67B42">
        <w:rPr>
          <w:rFonts w:ascii="游ゴシック" w:eastAsia="游ゴシック" w:hAnsi="游ゴシック" w:cs="ＭＳ 明朝" w:hint="eastAsia"/>
          <w:color w:val="000000"/>
          <w:kern w:val="0"/>
          <w:sz w:val="22"/>
        </w:rPr>
        <w:t>から施行する。</w:t>
      </w:r>
    </w:p>
    <w:sectPr w:rsidR="005979AA" w:rsidRPr="00F67B42" w:rsidSect="00AE0B4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1471" w14:textId="77777777" w:rsidR="00D01142" w:rsidRDefault="00D01142" w:rsidP="00D01142">
      <w:r>
        <w:separator/>
      </w:r>
    </w:p>
  </w:endnote>
  <w:endnote w:type="continuationSeparator" w:id="0">
    <w:p w14:paraId="69759CD7" w14:textId="77777777" w:rsidR="00D01142" w:rsidRDefault="00D01142" w:rsidP="00D0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165F" w14:textId="77777777" w:rsidR="00D01142" w:rsidRDefault="00D01142" w:rsidP="00D01142">
      <w:r>
        <w:separator/>
      </w:r>
    </w:p>
  </w:footnote>
  <w:footnote w:type="continuationSeparator" w:id="0">
    <w:p w14:paraId="72BC3D78" w14:textId="77777777" w:rsidR="00D01142" w:rsidRDefault="00D01142" w:rsidP="00D01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F44"/>
    <w:rsid w:val="00000956"/>
    <w:rsid w:val="000675FF"/>
    <w:rsid w:val="00094A7E"/>
    <w:rsid w:val="000A6F55"/>
    <w:rsid w:val="00274B83"/>
    <w:rsid w:val="002C45CB"/>
    <w:rsid w:val="002F7F44"/>
    <w:rsid w:val="00306C70"/>
    <w:rsid w:val="00407154"/>
    <w:rsid w:val="00596201"/>
    <w:rsid w:val="005979AA"/>
    <w:rsid w:val="00603E4B"/>
    <w:rsid w:val="006704E2"/>
    <w:rsid w:val="006719C5"/>
    <w:rsid w:val="006B6653"/>
    <w:rsid w:val="00704EFC"/>
    <w:rsid w:val="0075320A"/>
    <w:rsid w:val="007D3058"/>
    <w:rsid w:val="008C6A67"/>
    <w:rsid w:val="00906D0B"/>
    <w:rsid w:val="009C6368"/>
    <w:rsid w:val="00A04C9C"/>
    <w:rsid w:val="00A06FC2"/>
    <w:rsid w:val="00A53EFF"/>
    <w:rsid w:val="00AE0B41"/>
    <w:rsid w:val="00B07B81"/>
    <w:rsid w:val="00B42F64"/>
    <w:rsid w:val="00C16F90"/>
    <w:rsid w:val="00C315E3"/>
    <w:rsid w:val="00C44F69"/>
    <w:rsid w:val="00C550C4"/>
    <w:rsid w:val="00C80A27"/>
    <w:rsid w:val="00C859B0"/>
    <w:rsid w:val="00D01142"/>
    <w:rsid w:val="00D4130B"/>
    <w:rsid w:val="00D87F20"/>
    <w:rsid w:val="00E47F67"/>
    <w:rsid w:val="00E54818"/>
    <w:rsid w:val="00EB3D05"/>
    <w:rsid w:val="00F17671"/>
    <w:rsid w:val="00F67B42"/>
    <w:rsid w:val="00FE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D9E35F"/>
  <w15:docId w15:val="{CB6F30A5-A341-415B-B557-5EFBBEAE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6D0B"/>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D01142"/>
    <w:pPr>
      <w:tabs>
        <w:tab w:val="center" w:pos="4252"/>
        <w:tab w:val="right" w:pos="8504"/>
      </w:tabs>
      <w:snapToGrid w:val="0"/>
    </w:pPr>
  </w:style>
  <w:style w:type="character" w:customStyle="1" w:styleId="a4">
    <w:name w:val="ヘッダー (文字)"/>
    <w:basedOn w:val="a0"/>
    <w:link w:val="a3"/>
    <w:uiPriority w:val="99"/>
    <w:rsid w:val="00D01142"/>
  </w:style>
  <w:style w:type="paragraph" w:styleId="a5">
    <w:name w:val="footer"/>
    <w:basedOn w:val="a"/>
    <w:link w:val="a6"/>
    <w:uiPriority w:val="99"/>
    <w:unhideWhenUsed/>
    <w:rsid w:val="00D01142"/>
    <w:pPr>
      <w:tabs>
        <w:tab w:val="center" w:pos="4252"/>
        <w:tab w:val="right" w:pos="8504"/>
      </w:tabs>
      <w:snapToGrid w:val="0"/>
    </w:pPr>
  </w:style>
  <w:style w:type="character" w:customStyle="1" w:styleId="a6">
    <w:name w:val="フッター (文字)"/>
    <w:basedOn w:val="a0"/>
    <w:link w:val="a5"/>
    <w:uiPriority w:val="99"/>
    <w:rsid w:val="00D01142"/>
  </w:style>
  <w:style w:type="paragraph" w:styleId="a7">
    <w:name w:val="Balloon Text"/>
    <w:basedOn w:val="a"/>
    <w:link w:val="a8"/>
    <w:uiPriority w:val="99"/>
    <w:semiHidden/>
    <w:unhideWhenUsed/>
    <w:rsid w:val="006704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4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柿本　光美</dc:creator>
  <cp:keywords/>
  <dc:description/>
  <cp:lastModifiedBy>阿部　大誠</cp:lastModifiedBy>
  <cp:revision>33</cp:revision>
  <cp:lastPrinted>2021-01-07T01:28:00Z</cp:lastPrinted>
  <dcterms:created xsi:type="dcterms:W3CDTF">2020-01-29T10:51:00Z</dcterms:created>
  <dcterms:modified xsi:type="dcterms:W3CDTF">2024-04-12T06:03:00Z</dcterms:modified>
</cp:coreProperties>
</file>